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/>
        </w:rPr>
        <w:t>附件2</w:t>
      </w:r>
    </w:p>
    <w:p>
      <w:pPr>
        <w:widowControl w:val="0"/>
        <w:spacing w:before="120" w:after="120"/>
        <w:ind w:firstLine="723" w:firstLineChars="200"/>
        <w:jc w:val="center"/>
        <w:outlineLvl w:val="0"/>
        <w:rPr>
          <w:rFonts w:hint="eastAsia" w:ascii="宋体" w:hAnsi="宋体" w:eastAsia="宋体" w:cs="宋体"/>
          <w:b/>
          <w:bCs w:val="0"/>
          <w:kern w:val="15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15"/>
          <w:sz w:val="36"/>
          <w:szCs w:val="36"/>
          <w:lang w:val="en-US" w:eastAsia="zh-CN" w:bidi="ar-SA"/>
        </w:rPr>
        <w:t>中国民族医药协会团体标准制修订工作程序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before="156" w:beforeLines="50" w:after="156" w:afterLines="50" w:line="240" w:lineRule="auto"/>
        <w:ind w:firstLine="360" w:firstLineChars="200"/>
        <w:jc w:val="center"/>
        <w:textAlignment w:val="auto"/>
        <w:rPr>
          <w:rFonts w:hint="eastAsia" w:ascii="宋体" w:hAnsi="宋体" w:eastAsia="宋体" w:cs="宋体"/>
          <w:bCs/>
          <w:snapToGrid/>
          <w:kern w:val="0"/>
          <w:sz w:val="18"/>
          <w:szCs w:val="18"/>
          <w:lang w:val="en-US" w:eastAsia="zh-CN"/>
        </w:rPr>
      </w:pPr>
    </w:p>
    <w:p>
      <w:pPr>
        <w:widowControl/>
        <w:shd w:val="clear" w:color="auto" w:fill="FFFFFF"/>
        <w:kinsoku/>
        <w:autoSpaceDE/>
        <w:autoSpaceDN/>
        <w:adjustRightInd/>
        <w:snapToGrid/>
        <w:spacing w:before="156" w:beforeLines="50" w:after="156" w:afterLines="50" w:line="24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Cs/>
          <w:snapToGrid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第一章   总则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第一条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为规范中国民族医药协会团体标准的制修订工作，根据《中华人民共和国标准化法》、GB/T 20004.1-2016《团体标准化 第1部分：良好行为指南》和《中国民族医药协会团体标准管理办法》等规定，制定本工作程序。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第二条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本工作程序规定了中国民族医药协会团体标准（以下简称“团体标准”）的提案和立项、起草、征求意见、技术审查、批准、发布、复审等标准制修订的主要程序及要求。团体标准制修订工作程序按标准制定流程进行，如未通过或者未进行前一项程序，则不得进行下一程序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第三条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团体标准的制修订工作实行统一管理、分工负责的原则。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val="en-US" w:eastAsia="zh-CN"/>
        </w:rPr>
        <w:t>协会团体标准工作委员会及其办公室</w:t>
      </w:r>
      <w:r>
        <w:rPr>
          <w:rFonts w:hint="eastAsia" w:ascii="仿宋" w:hAnsi="仿宋" w:eastAsia="仿宋" w:cs="仿宋"/>
          <w:bCs/>
          <w:snapToGrid/>
          <w:color w:val="auto"/>
          <w:kern w:val="0"/>
          <w:sz w:val="30"/>
          <w:szCs w:val="30"/>
          <w:lang w:val="en-US" w:eastAsia="zh-CN"/>
        </w:rPr>
        <w:t>（以下简称协标委办公室）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为团体标准制修订的决策机构和组织管理机构，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val="en-US" w:eastAsia="zh-CN"/>
        </w:rPr>
        <w:t>同时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负责团体标准的统一归口管理与日常事务的组织协调。</w:t>
      </w:r>
      <w:r>
        <w:rPr>
          <w:rFonts w:hint="eastAsia" w:ascii="仿宋" w:hAnsi="仿宋" w:eastAsia="仿宋" w:cs="仿宋"/>
          <w:snapToGrid/>
          <w:kern w:val="0"/>
          <w:sz w:val="30"/>
          <w:szCs w:val="30"/>
          <w:lang w:eastAsia="zh-CN"/>
        </w:rPr>
        <w:t>团体标准编制组负责团体标准的制修订和解释工作。</w:t>
      </w:r>
    </w:p>
    <w:p>
      <w:pPr>
        <w:widowControl/>
        <w:shd w:val="clear" w:color="auto" w:fill="FFFFFF"/>
        <w:kinsoku/>
        <w:autoSpaceDE/>
        <w:autoSpaceDN/>
        <w:adjustRightInd w:val="0"/>
        <w:snapToGrid w:val="0"/>
        <w:spacing w:before="156" w:beforeLines="50" w:after="156" w:afterLines="50" w:line="240" w:lineRule="auto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第二章   提案和立项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第四条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协会每年初在网站发布征集团体标准提案的通知。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第五条 </w:t>
      </w:r>
      <w:r>
        <w:rPr>
          <w:rFonts w:hint="eastAsia" w:ascii="仿宋" w:hAnsi="仿宋" w:eastAsia="仿宋" w:cs="仿宋"/>
          <w:snapToGrid/>
          <w:kern w:val="0"/>
          <w:sz w:val="30"/>
          <w:szCs w:val="30"/>
          <w:lang w:eastAsia="zh-CN"/>
        </w:rPr>
        <w:t>有意向的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相关社会单位可随时向</w:t>
      </w:r>
      <w:r>
        <w:rPr>
          <w:rFonts w:hint="eastAsia" w:ascii="仿宋" w:hAnsi="仿宋" w:eastAsia="仿宋" w:cs="仿宋"/>
          <w:bCs/>
          <w:snapToGrid/>
          <w:color w:val="auto"/>
          <w:kern w:val="0"/>
          <w:sz w:val="30"/>
          <w:szCs w:val="30"/>
          <w:lang w:val="en-US" w:eastAsia="zh-CN"/>
        </w:rPr>
        <w:t>协标委办公室</w:t>
      </w:r>
      <w:r>
        <w:rPr>
          <w:rFonts w:hint="eastAsia" w:ascii="仿宋" w:hAnsi="仿宋" w:eastAsia="仿宋" w:cs="仿宋"/>
          <w:snapToGrid/>
          <w:kern w:val="0"/>
          <w:sz w:val="30"/>
          <w:szCs w:val="30"/>
          <w:lang w:eastAsia="zh-CN"/>
        </w:rPr>
        <w:t>发起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提案申请，鼓励非会员单位联合会员单位发起提案申请。发起提案申请时同时提交如下资料（一式三份）:</w:t>
      </w:r>
    </w:p>
    <w:p>
      <w:pPr>
        <w:widowControl/>
        <w:numPr>
          <w:ilvl w:val="0"/>
          <w:numId w:val="2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团体标准项目立项申请书（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val="en-US" w:eastAsia="zh-CN"/>
        </w:rPr>
        <w:t>格式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见附表1）；</w:t>
      </w:r>
    </w:p>
    <w:p>
      <w:pPr>
        <w:widowControl/>
        <w:numPr>
          <w:ilvl w:val="0"/>
          <w:numId w:val="2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标准草案、可行性研究报告或相关论证材料；</w:t>
      </w:r>
    </w:p>
    <w:p>
      <w:pPr>
        <w:widowControl/>
        <w:numPr>
          <w:ilvl w:val="0"/>
          <w:numId w:val="2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项目申报单位营业执照（复印件加盖单位公章）及参与单位同意参编的证明文件（加盖单位公章）。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第六条 </w:t>
      </w:r>
      <w:r>
        <w:rPr>
          <w:rFonts w:hint="eastAsia" w:ascii="仿宋" w:hAnsi="仿宋" w:eastAsia="仿宋" w:cs="仿宋"/>
          <w:bCs/>
          <w:snapToGrid/>
          <w:color w:val="auto"/>
          <w:kern w:val="0"/>
          <w:sz w:val="30"/>
          <w:szCs w:val="30"/>
          <w:lang w:val="en-US" w:eastAsia="zh-CN"/>
        </w:rPr>
        <w:t>协标委办公室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对团体标准立项申请材料进行形式审查、汇总后，提出团体标准计划建议并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val="en-US" w:eastAsia="zh-CN"/>
        </w:rPr>
        <w:t>邀请行业相关专家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评审，评审结果应于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日内向申请方反馈。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第七条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团体标准项目建议获得评审通过并批准后，协会发文正式立项。由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val="en-US" w:eastAsia="zh-CN"/>
        </w:rPr>
        <w:t>协会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与团体标准制修订主编单位签订团体标准项目合同书。评审未通过或审批未通过的项目，予以退回。</w:t>
      </w:r>
    </w:p>
    <w:p>
      <w:pPr>
        <w:widowControl/>
        <w:shd w:val="clear" w:color="auto" w:fill="FFFFFF"/>
        <w:kinsoku/>
        <w:autoSpaceDE/>
        <w:autoSpaceDN/>
        <w:adjustRightInd w:val="0"/>
        <w:snapToGrid w:val="0"/>
        <w:spacing w:before="156" w:beforeLines="50" w:after="156" w:afterLines="50" w:line="240" w:lineRule="auto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第三章   起草及征求意见 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主编单位对标准技术内容和质量负总责，参编单位对所承担内容部分负责。主编单位不超过2家，参编单位不少于3家。编制组人员应来自标准项目申报单位和有关单位，参与标准编制的人员原则上不少于5人，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val="en-US" w:eastAsia="zh-CN"/>
        </w:rPr>
        <w:t>最多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不超过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val="en-US" w:eastAsia="zh-CN"/>
        </w:rPr>
        <w:t>50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人。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协会团体标准草案的起草应符合GB/T 1《标准化工作导则》、GB/T 20000《标准化工作指南》、GB/T 20001《标准编写规则》的规定及相关要求。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第十条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起草标准草案时，应编写编制说明，其内容包括：</w:t>
      </w:r>
    </w:p>
    <w:p>
      <w:pPr>
        <w:widowControl/>
        <w:numPr>
          <w:ilvl w:val="0"/>
          <w:numId w:val="3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工作简况。包括任务来源、主要工作过程、主要参编单位和团体标准编制组成员及其所做的工作等；</w:t>
      </w:r>
    </w:p>
    <w:p>
      <w:pPr>
        <w:widowControl/>
        <w:numPr>
          <w:ilvl w:val="0"/>
          <w:numId w:val="3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spacing w:val="-2"/>
          <w:kern w:val="0"/>
          <w:sz w:val="30"/>
          <w:szCs w:val="30"/>
          <w:lang w:eastAsia="zh-CN"/>
        </w:rPr>
        <w:t>标准编制原则和主要内容（如技术指标、参数、公式、性能要求、试验方法、检验规则等）的论据，解决的主要问题。修订标准时应列出与原标准的主要差异和水平对比；已有同类国家标准、行业标准或其他团体标准时，应列出与其他标准的主要差异和水平对比；</w:t>
      </w:r>
    </w:p>
    <w:p>
      <w:pPr>
        <w:widowControl/>
        <w:numPr>
          <w:ilvl w:val="0"/>
          <w:numId w:val="3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主要试验（或验证）情况分析；</w:t>
      </w:r>
    </w:p>
    <w:p>
      <w:pPr>
        <w:widowControl/>
        <w:numPr>
          <w:ilvl w:val="0"/>
          <w:numId w:val="3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标准中如果涉及专利，应有明确的知识产权说明；</w:t>
      </w:r>
    </w:p>
    <w:p>
      <w:pPr>
        <w:widowControl/>
        <w:numPr>
          <w:ilvl w:val="0"/>
          <w:numId w:val="3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产业化情况；</w:t>
      </w:r>
    </w:p>
    <w:p>
      <w:pPr>
        <w:widowControl/>
        <w:numPr>
          <w:ilvl w:val="0"/>
          <w:numId w:val="3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采用国际标准和国外先进标准情况；</w:t>
      </w:r>
    </w:p>
    <w:p>
      <w:pPr>
        <w:widowControl/>
        <w:numPr>
          <w:ilvl w:val="0"/>
          <w:numId w:val="3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与相关国家标准、行业标准及其他标准，特别是强制性标准的协调性；</w:t>
      </w:r>
    </w:p>
    <w:p>
      <w:pPr>
        <w:widowControl/>
        <w:numPr>
          <w:ilvl w:val="0"/>
          <w:numId w:val="3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重大分歧意见的处理经过和依据；</w:t>
      </w:r>
    </w:p>
    <w:p>
      <w:pPr>
        <w:widowControl/>
        <w:numPr>
          <w:ilvl w:val="0"/>
          <w:numId w:val="3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贯彻标准的要求和措施建议（包括组织措施、技术措施、</w:t>
      </w:r>
      <w:r>
        <w:rPr>
          <w:rFonts w:hint="eastAsia" w:ascii="仿宋" w:hAnsi="仿宋" w:eastAsia="仿宋" w:cs="仿宋"/>
          <w:bCs/>
          <w:snapToGrid/>
          <w:color w:val="auto"/>
          <w:kern w:val="0"/>
          <w:sz w:val="30"/>
          <w:szCs w:val="30"/>
          <w:lang w:val="en-US" w:eastAsia="zh-CN"/>
        </w:rPr>
        <w:t>过渡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办法等）；</w:t>
      </w:r>
    </w:p>
    <w:p>
      <w:pPr>
        <w:widowControl/>
        <w:numPr>
          <w:ilvl w:val="0"/>
          <w:numId w:val="3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其它应予说明的事项。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如果上述内容的项对某一标准项目不适用，应在相应标题下写“无”。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第十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标准草案完成后，应在团体标准编制组内达成共识，形成征求意见稿。团体标准编制组应将相关资料报</w:t>
      </w:r>
      <w:r>
        <w:rPr>
          <w:rFonts w:hint="eastAsia" w:ascii="仿宋" w:hAnsi="仿宋" w:eastAsia="仿宋" w:cs="仿宋"/>
          <w:bCs/>
          <w:snapToGrid/>
          <w:color w:val="auto"/>
          <w:kern w:val="0"/>
          <w:sz w:val="30"/>
          <w:szCs w:val="30"/>
          <w:lang w:val="en-US" w:eastAsia="zh-CN"/>
        </w:rPr>
        <w:t>协标委办公室</w:t>
      </w:r>
      <w:r>
        <w:rPr>
          <w:rFonts w:hint="eastAsia" w:ascii="仿宋" w:hAnsi="仿宋" w:eastAsia="仿宋" w:cs="仿宋"/>
          <w:bCs/>
          <w:snapToGrid/>
          <w:color w:val="auto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snapToGrid/>
          <w:color w:val="auto"/>
          <w:kern w:val="0"/>
          <w:sz w:val="30"/>
          <w:szCs w:val="30"/>
          <w:lang w:val="en-US" w:eastAsia="zh-CN"/>
        </w:rPr>
        <w:t>协标委办公室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审阅通过后在协会官网上公开征求意见，同时团体标准编制组还应发函向有关单位、企业、专家等征求意见，征求意见的单位、专家总数不少于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个。</w:t>
      </w:r>
      <w:bookmarkStart w:id="0" w:name="_GoBack"/>
      <w:bookmarkEnd w:id="0"/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征求意见时提供的资料应包括但不限于：</w:t>
      </w:r>
    </w:p>
    <w:p>
      <w:pPr>
        <w:widowControl/>
        <w:numPr>
          <w:ilvl w:val="0"/>
          <w:numId w:val="4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标准征求意见稿；</w:t>
      </w:r>
    </w:p>
    <w:p>
      <w:pPr>
        <w:widowControl/>
        <w:numPr>
          <w:ilvl w:val="0"/>
          <w:numId w:val="4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标准征求意见稿编制说明。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第十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征求意见期一般为30日。征求意见结束后，团体标准编制组应对反馈的意见认真分析研究，填写《团体标准征求意见汇总处理表》（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val="en-US" w:eastAsia="zh-CN"/>
        </w:rPr>
        <w:t>格式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见附表2）。对不采纳的意见应有明确的理由。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584" w:firstLineChars="200"/>
        <w:jc w:val="left"/>
        <w:textAlignment w:val="auto"/>
        <w:rPr>
          <w:rFonts w:hint="eastAsia" w:ascii="仿宋" w:hAnsi="仿宋" w:eastAsia="仿宋" w:cs="仿宋"/>
          <w:bCs/>
          <w:snapToGrid/>
          <w:spacing w:val="-4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spacing w:val="-4"/>
          <w:kern w:val="0"/>
          <w:sz w:val="30"/>
          <w:szCs w:val="30"/>
          <w:lang w:eastAsia="zh-CN"/>
        </w:rPr>
        <w:t>标准征求意见稿修改后，技术内容</w:t>
      </w:r>
      <w:r>
        <w:rPr>
          <w:rFonts w:hint="eastAsia" w:ascii="仿宋" w:hAnsi="仿宋" w:eastAsia="仿宋" w:cs="仿宋"/>
          <w:bCs/>
          <w:snapToGrid/>
          <w:spacing w:val="-4"/>
          <w:kern w:val="0"/>
          <w:sz w:val="30"/>
          <w:szCs w:val="30"/>
          <w:lang w:val="en-US" w:eastAsia="zh-CN"/>
        </w:rPr>
        <w:t>如</w:t>
      </w:r>
      <w:r>
        <w:rPr>
          <w:rFonts w:hint="eastAsia" w:ascii="仿宋" w:hAnsi="仿宋" w:eastAsia="仿宋" w:cs="仿宋"/>
          <w:bCs/>
          <w:snapToGrid/>
          <w:spacing w:val="-4"/>
          <w:kern w:val="0"/>
          <w:sz w:val="30"/>
          <w:szCs w:val="30"/>
          <w:lang w:eastAsia="zh-CN"/>
        </w:rPr>
        <w:t>有较大改变的，应再次征求意见。</w:t>
      </w:r>
    </w:p>
    <w:p>
      <w:pPr>
        <w:widowControl/>
        <w:shd w:val="clear" w:color="auto" w:fill="FFFFFF"/>
        <w:kinsoku/>
        <w:autoSpaceDE/>
        <w:autoSpaceDN/>
        <w:adjustRightInd w:val="0"/>
        <w:snapToGrid w:val="0"/>
        <w:spacing w:before="156" w:beforeLines="50" w:after="156" w:afterLines="50" w:line="240" w:lineRule="auto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第四章   审查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第十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标准征求意见稿无重大分岐意见或重大分岐意见已有结论时，团体标准编制组修改标准征求意见稿，形成标准送审稿。同时完成其他送审资料，报</w:t>
      </w:r>
      <w:r>
        <w:rPr>
          <w:rFonts w:hint="eastAsia" w:ascii="仿宋" w:hAnsi="仿宋" w:eastAsia="仿宋" w:cs="仿宋"/>
          <w:bCs/>
          <w:snapToGrid/>
          <w:color w:val="auto"/>
          <w:kern w:val="0"/>
          <w:sz w:val="30"/>
          <w:szCs w:val="30"/>
          <w:lang w:val="en-US" w:eastAsia="zh-CN"/>
        </w:rPr>
        <w:t>协标委办公室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第十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标准送审资料应包括但不限于：</w:t>
      </w:r>
    </w:p>
    <w:p>
      <w:pPr>
        <w:widowControl/>
        <w:numPr>
          <w:ilvl w:val="0"/>
          <w:numId w:val="5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标准送审稿；</w:t>
      </w:r>
    </w:p>
    <w:p>
      <w:pPr>
        <w:widowControl/>
        <w:numPr>
          <w:ilvl w:val="0"/>
          <w:numId w:val="5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标准送审稿编制说明；</w:t>
      </w:r>
    </w:p>
    <w:p>
      <w:pPr>
        <w:widowControl/>
        <w:numPr>
          <w:ilvl w:val="0"/>
          <w:numId w:val="5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征求意见汇总处理表。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第十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条 </w:t>
      </w:r>
      <w:r>
        <w:rPr>
          <w:rFonts w:hint="eastAsia" w:ascii="仿宋" w:hAnsi="仿宋" w:eastAsia="仿宋" w:cs="仿宋"/>
          <w:bCs/>
          <w:snapToGrid/>
          <w:color w:val="auto"/>
          <w:kern w:val="0"/>
          <w:sz w:val="30"/>
          <w:szCs w:val="30"/>
          <w:lang w:val="en-US" w:eastAsia="zh-CN"/>
        </w:rPr>
        <w:t>协标委办公室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val="en-US" w:eastAsia="zh-CN"/>
        </w:rPr>
        <w:t>对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标准送审资料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val="en-US" w:eastAsia="zh-CN"/>
        </w:rPr>
        <w:t>进行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审核，根据标准内容成立不少于5人的审查专家组（审查专家不应来自团体标准编制组成员所在单位）对团体标准进行技术审查。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第十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标准审查形式一般采用会议审查（简称会审），必要时也可以采用发函审查（简称函审）。会审时，应当在会议前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日将团体标准送审材料提交审查专家组成员，</w:t>
      </w:r>
      <w:r>
        <w:rPr>
          <w:rFonts w:hint="eastAsia" w:ascii="仿宋" w:hAnsi="仿宋" w:eastAsia="仿宋" w:cs="仿宋"/>
          <w:snapToGrid/>
          <w:kern w:val="0"/>
          <w:sz w:val="30"/>
          <w:szCs w:val="30"/>
          <w:lang w:eastAsia="zh-CN"/>
        </w:rPr>
        <w:t>会审结束后应写出会议纪要，会议纪要必须有审查结论，并附参加会审专家签字表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。函审应填写《团体标准送审稿函审单》（见附表3）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highlight w:val="none"/>
          <w:lang w:eastAsia="zh-CN"/>
        </w:rPr>
        <w:t>和《团体标准送审稿函审结论表》（见附表4）。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第十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审查结论包括通过审查、完成修改后通过审查和不通过审查三种。通过审查须获得不少于审查专家组的四分之三赞成票方为通过。完成修改后通过审查，团体标准编制组应妥善处理全部意见。不通过审查的，审查结论应同时提出处理建议，如重新起草、重新征求意见、补充材料后重新提交审查或终止项目等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十八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对已通过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val="en-US" w:eastAsia="zh-CN"/>
        </w:rPr>
        <w:t>审查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的标准，团体标准编制组一般应在审查会结束后（或函审规定的结束日期后）的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个月内完成标准报批文件。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十九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条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 xml:space="preserve"> 已立项的团体标准在制修订过程中出现不再适宜标准编制的因素（如政策变化、技术难题等），或两年内未完成发布的，经</w:t>
      </w:r>
      <w:r>
        <w:rPr>
          <w:rFonts w:hint="eastAsia" w:ascii="仿宋" w:hAnsi="仿宋" w:eastAsia="仿宋" w:cs="仿宋"/>
          <w:bCs/>
          <w:snapToGrid/>
          <w:color w:val="auto"/>
          <w:kern w:val="0"/>
          <w:sz w:val="30"/>
          <w:szCs w:val="30"/>
          <w:lang w:val="en-US" w:eastAsia="zh-CN"/>
        </w:rPr>
        <w:t>协标委办公室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批准，做出项目撤销决定。</w:t>
      </w:r>
    </w:p>
    <w:p>
      <w:pPr>
        <w:widowControl/>
        <w:shd w:val="clear" w:color="auto" w:fill="FFFFFF"/>
        <w:kinsoku/>
        <w:autoSpaceDE/>
        <w:autoSpaceDN/>
        <w:adjustRightInd w:val="0"/>
        <w:snapToGrid w:val="0"/>
        <w:spacing w:before="156" w:beforeLines="50" w:after="156" w:afterLines="50" w:line="240" w:lineRule="auto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第五章   报批和发布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第二十条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标准审查的全部意见处理后，团体标准编制组修改标准送审稿，形成标准报批稿。同时完成其他报批资料，报</w:t>
      </w:r>
      <w:r>
        <w:rPr>
          <w:rFonts w:hint="eastAsia" w:ascii="仿宋" w:hAnsi="仿宋" w:eastAsia="仿宋" w:cs="仿宋"/>
          <w:bCs/>
          <w:snapToGrid/>
          <w:color w:val="auto"/>
          <w:kern w:val="0"/>
          <w:sz w:val="30"/>
          <w:szCs w:val="30"/>
          <w:lang w:val="en-US" w:eastAsia="zh-CN"/>
        </w:rPr>
        <w:t>协标委办公室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审查。标准报批资料应包括但不限于：</w:t>
      </w:r>
    </w:p>
    <w:p>
      <w:pPr>
        <w:widowControl/>
        <w:numPr>
          <w:ilvl w:val="0"/>
          <w:numId w:val="6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团体标准报批表（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val="en-US" w:eastAsia="zh-CN"/>
        </w:rPr>
        <w:t>格式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见附表5）；</w:t>
      </w:r>
    </w:p>
    <w:p>
      <w:pPr>
        <w:widowControl/>
        <w:numPr>
          <w:ilvl w:val="0"/>
          <w:numId w:val="6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标准报批稿；</w:t>
      </w:r>
    </w:p>
    <w:p>
      <w:pPr>
        <w:widowControl/>
        <w:numPr>
          <w:ilvl w:val="0"/>
          <w:numId w:val="6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标准报批稿编制说明；</w:t>
      </w:r>
    </w:p>
    <w:p>
      <w:pPr>
        <w:widowControl/>
        <w:numPr>
          <w:ilvl w:val="0"/>
          <w:numId w:val="6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征求意见汇总处理表；</w:t>
      </w:r>
    </w:p>
    <w:p>
      <w:pPr>
        <w:widowControl/>
        <w:numPr>
          <w:ilvl w:val="0"/>
          <w:numId w:val="6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标准审查会议纪要及审查专家签字名单，或《团体标准送审稿函审单》和《团体标准送审稿函审结论表》；</w:t>
      </w:r>
    </w:p>
    <w:p>
      <w:pPr>
        <w:widowControl/>
        <w:numPr>
          <w:ilvl w:val="0"/>
          <w:numId w:val="6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采用国际标准或国外先进标准的原文和译文；</w:t>
      </w:r>
    </w:p>
    <w:p>
      <w:pPr>
        <w:widowControl/>
        <w:numPr>
          <w:ilvl w:val="0"/>
          <w:numId w:val="6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对于标准修订项目，提供被修订的标准文本。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第二十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条 </w:t>
      </w:r>
      <w:r>
        <w:rPr>
          <w:rFonts w:hint="eastAsia" w:ascii="仿宋" w:hAnsi="仿宋" w:eastAsia="仿宋" w:cs="仿宋"/>
          <w:bCs/>
          <w:snapToGrid/>
          <w:color w:val="auto"/>
          <w:kern w:val="0"/>
          <w:sz w:val="30"/>
          <w:szCs w:val="30"/>
          <w:lang w:val="en-US" w:eastAsia="zh-CN"/>
        </w:rPr>
        <w:t>协标委办公室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对审查通过的标准报批资料进行批准前的最终审查。审查通过后，在协会官网进行公示，公示期为7天。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第二十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经公示后无异议，或经协调后无异议的协会团体标准，报协会会长批准后，统一编号并发布。在协会官网（</w:t>
      </w:r>
      <w:r>
        <w:rPr>
          <w:rFonts w:hint="eastAsia" w:ascii="仿宋" w:hAnsi="仿宋" w:eastAsia="仿宋" w:cs="仿宋"/>
          <w:snapToGrid/>
          <w:kern w:val="2"/>
          <w:sz w:val="30"/>
          <w:szCs w:val="30"/>
          <w:lang w:eastAsia="zh-CN"/>
        </w:rPr>
        <w:t>http://www.chinaema.org.cn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）和全国团体标准信息平台（www.ttbz.org.cn）进行公布。</w:t>
      </w:r>
    </w:p>
    <w:p>
      <w:pPr>
        <w:widowControl/>
        <w:shd w:val="clear" w:color="auto" w:fill="FFFFFF"/>
        <w:kinsoku/>
        <w:autoSpaceDE/>
        <w:autoSpaceDN/>
        <w:adjustRightInd w:val="0"/>
        <w:snapToGrid w:val="0"/>
        <w:spacing w:before="156" w:beforeLines="50" w:after="156" w:afterLines="50" w:line="240" w:lineRule="auto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第六章   复审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第二十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团体标准复审周期一般不超过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snapToGrid/>
          <w:kern w:val="0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。复审可采用会审或函审，一般由参加过该标准编制或审查的单位或个人参加，对复审的每一项标准应填写《团体标准复审意见表》（见附表6）。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第二十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标准复审后，</w:t>
      </w:r>
      <w:r>
        <w:rPr>
          <w:rFonts w:hint="eastAsia" w:ascii="仿宋" w:hAnsi="仿宋" w:eastAsia="仿宋" w:cs="仿宋"/>
          <w:bCs/>
          <w:snapToGrid/>
          <w:color w:val="auto"/>
          <w:kern w:val="0"/>
          <w:sz w:val="30"/>
          <w:szCs w:val="30"/>
          <w:lang w:val="en-US" w:eastAsia="zh-CN"/>
        </w:rPr>
        <w:t>协标委办公室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提出复审总结报告（内容包括：复审简况、处理意见的依据、复审结果综述等），填写复审标准项目结果汇总表。复审材料包括：</w:t>
      </w:r>
    </w:p>
    <w:p>
      <w:pPr>
        <w:widowControl/>
        <w:numPr>
          <w:ilvl w:val="0"/>
          <w:numId w:val="7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标准复审报告；</w:t>
      </w:r>
    </w:p>
    <w:p>
      <w:pPr>
        <w:widowControl/>
        <w:numPr>
          <w:ilvl w:val="0"/>
          <w:numId w:val="7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团体标准复审意见表；</w:t>
      </w:r>
    </w:p>
    <w:p>
      <w:pPr>
        <w:widowControl/>
        <w:numPr>
          <w:ilvl w:val="0"/>
          <w:numId w:val="7"/>
        </w:numPr>
        <w:shd w:val="clear" w:color="auto" w:fill="FFFFFF"/>
        <w:kinsoku/>
        <w:autoSpaceDE/>
        <w:autoSpaceDN/>
        <w:adjustRightInd/>
        <w:snapToGrid/>
        <w:spacing w:line="240" w:lineRule="auto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团体标准复审结果汇总表。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第二十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协会团体标准复审结论分为：继续有效、修订、废止三种</w:t>
      </w:r>
      <w:r>
        <w:rPr>
          <w:rFonts w:hint="eastAsia" w:ascii="仿宋" w:hAnsi="仿宋" w:eastAsia="仿宋" w:cs="仿宋"/>
          <w:bCs/>
          <w:snapToGrid/>
          <w:color w:val="auto"/>
          <w:kern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Cs/>
          <w:snapToGrid/>
          <w:color w:val="auto"/>
          <w:kern w:val="0"/>
          <w:sz w:val="30"/>
          <w:szCs w:val="30"/>
          <w:lang w:val="en-US" w:eastAsia="zh-CN"/>
        </w:rPr>
        <w:t>协标委办公室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对复审的每一项标准应依据《团体标准复审审查表》填写《团体标准复审结果汇总表》（见附表7）。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第二十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条 </w:t>
      </w:r>
      <w:r>
        <w:rPr>
          <w:rFonts w:hint="eastAsia" w:ascii="仿宋" w:hAnsi="仿宋" w:eastAsia="仿宋" w:cs="仿宋"/>
          <w:bCs/>
          <w:snapToGrid/>
          <w:color w:val="auto"/>
          <w:kern w:val="0"/>
          <w:sz w:val="30"/>
          <w:szCs w:val="30"/>
          <w:lang w:val="en-US" w:eastAsia="zh-CN"/>
        </w:rPr>
        <w:t>协标委办公室</w:t>
      </w:r>
      <w:r>
        <w:rPr>
          <w:rFonts w:hint="eastAsia" w:ascii="仿宋" w:hAnsi="仿宋" w:eastAsia="仿宋" w:cs="仿宋"/>
          <w:bCs/>
          <w:snapToGrid/>
          <w:color w:val="auto"/>
          <w:kern w:val="0"/>
          <w:sz w:val="30"/>
          <w:szCs w:val="30"/>
          <w:lang w:eastAsia="zh-CN"/>
        </w:rPr>
        <w:t>对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复审材料汇总并审议通过后，将团体标准复审结果在协会官网进行公示，公示期为7天。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第二十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标准复审结论公示、协调一致后，以公告形式发布。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二十八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协会团体标准的修订按照协会团体标准制定程序的有关规定进行。</w:t>
      </w:r>
    </w:p>
    <w:p>
      <w:pPr>
        <w:widowControl/>
        <w:shd w:val="clear" w:color="auto" w:fill="FFFFFF"/>
        <w:kinsoku/>
        <w:autoSpaceDE/>
        <w:autoSpaceDN/>
        <w:adjustRightInd w:val="0"/>
        <w:snapToGrid w:val="0"/>
        <w:spacing w:before="156" w:beforeLines="50" w:after="156" w:afterLines="50" w:line="240" w:lineRule="auto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第七章  附则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>第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val="en-US" w:eastAsia="zh-CN"/>
        </w:rPr>
        <w:t>二十九</w:t>
      </w: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本工作程序由</w:t>
      </w:r>
      <w:r>
        <w:rPr>
          <w:rFonts w:hint="eastAsia" w:ascii="仿宋" w:hAnsi="仿宋" w:eastAsia="仿宋" w:cs="仿宋"/>
          <w:snapToGrid/>
          <w:kern w:val="2"/>
          <w:sz w:val="30"/>
          <w:szCs w:val="30"/>
          <w:lang w:eastAsia="zh-CN"/>
        </w:rPr>
        <w:t>中国民族医药协会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负责解释。</w:t>
      </w:r>
    </w:p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0"/>
          <w:sz w:val="30"/>
          <w:szCs w:val="30"/>
          <w:lang w:eastAsia="zh-CN"/>
        </w:rPr>
        <w:t xml:space="preserve">第三十条 </w:t>
      </w:r>
      <w:r>
        <w:rPr>
          <w:rFonts w:hint="eastAsia" w:ascii="仿宋" w:hAnsi="仿宋" w:eastAsia="仿宋" w:cs="仿宋"/>
          <w:bCs/>
          <w:snapToGrid/>
          <w:kern w:val="0"/>
          <w:sz w:val="30"/>
          <w:szCs w:val="30"/>
          <w:lang w:eastAsia="zh-CN"/>
        </w:rPr>
        <w:t>本工作程序自发布之日起实施。</w:t>
      </w:r>
    </w:p>
    <w:p>
      <w:pPr>
        <w:spacing w:line="400" w:lineRule="exact"/>
        <w:rPr>
          <w:rFonts w:ascii="Times New Roman" w:hAnsi="Times New Roman"/>
          <w:b/>
          <w:szCs w:val="24"/>
        </w:rPr>
        <w:sectPr>
          <w:footerReference r:id="rId5" w:type="default"/>
          <w:pgSz w:w="11906" w:h="16838"/>
          <w:pgMar w:top="1440" w:right="1800" w:bottom="1440" w:left="1800" w:header="851" w:footer="794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等线" w:eastAsia="仿宋" w:cs="Times New Roman"/>
          <w:bCs/>
          <w:snapToGrid/>
          <w:kern w:val="0"/>
          <w:sz w:val="28"/>
          <w:szCs w:val="28"/>
          <w:lang w:eastAsia="zh-CN"/>
        </w:rPr>
        <w:br w:type="page"/>
      </w:r>
    </w:p>
    <w:p>
      <w:pPr>
        <w:widowControl w:val="0"/>
        <w:numPr>
          <w:ilvl w:val="0"/>
          <w:numId w:val="0"/>
        </w:numPr>
        <w:spacing w:before="156" w:beforeLines="50" w:after="156" w:afterLines="50"/>
        <w:jc w:val="both"/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附表1：</w:t>
      </w:r>
    </w:p>
    <w:p>
      <w:pPr>
        <w:widowControl w:val="0"/>
        <w:numPr>
          <w:ilvl w:val="0"/>
          <w:numId w:val="0"/>
        </w:numPr>
        <w:spacing w:before="156" w:beforeLines="50" w:after="156" w:afterLines="50"/>
        <w:jc w:val="center"/>
        <w:rPr>
          <w:rFonts w:ascii="Times New Roman" w:hAnsi="Times New Roman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t>团体标准</w:t>
      </w:r>
      <w:r>
        <w:rPr>
          <w:rFonts w:hint="eastAsia"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t>立项</w:t>
      </w:r>
      <w:r>
        <w:rPr>
          <w:rFonts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t>申请</w:t>
      </w:r>
      <w:r>
        <w:rPr>
          <w:rFonts w:hint="eastAsia"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t>书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237"/>
        <w:gridCol w:w="153"/>
        <w:gridCol w:w="714"/>
        <w:gridCol w:w="777"/>
        <w:gridCol w:w="1289"/>
        <w:gridCol w:w="273"/>
        <w:gridCol w:w="35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leftChars="-6" w:hanging="12" w:hangingChars="7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标准名称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leftChars="-6" w:hanging="12" w:hangingChars="7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(中文)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标准名称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(英文)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（可选项）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制定或修订</w:t>
            </w:r>
          </w:p>
        </w:tc>
        <w:tc>
          <w:tcPr>
            <w:tcW w:w="123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□制定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修订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被修订标准编号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标准类别</w:t>
            </w:r>
          </w:p>
        </w:tc>
        <w:tc>
          <w:tcPr>
            <w:tcW w:w="6951" w:type="dxa"/>
            <w:gridSpan w:val="8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技术（基础□；产品□；方法□；安全□）标准；管理标准□；</w:t>
            </w: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 xml:space="preserve"> 工作标准□；其他□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标准项目申请单位</w:t>
            </w:r>
          </w:p>
        </w:tc>
        <w:tc>
          <w:tcPr>
            <w:tcW w:w="6951" w:type="dxa"/>
            <w:gridSpan w:val="8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项目负责人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电话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邮箱</w:t>
            </w:r>
          </w:p>
        </w:tc>
        <w:tc>
          <w:tcPr>
            <w:tcW w:w="215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联系人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电话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邮箱</w:t>
            </w:r>
          </w:p>
        </w:tc>
        <w:tc>
          <w:tcPr>
            <w:tcW w:w="215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标准起草参加单位</w:t>
            </w:r>
          </w:p>
        </w:tc>
        <w:tc>
          <w:tcPr>
            <w:tcW w:w="6951" w:type="dxa"/>
            <w:gridSpan w:val="8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212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目的、意义或必要性</w:t>
            </w:r>
          </w:p>
        </w:tc>
        <w:tc>
          <w:tcPr>
            <w:tcW w:w="6951" w:type="dxa"/>
            <w:gridSpan w:val="8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212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范围和主要技术内容</w:t>
            </w:r>
          </w:p>
        </w:tc>
        <w:tc>
          <w:tcPr>
            <w:tcW w:w="6951" w:type="dxa"/>
            <w:gridSpan w:val="8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212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与有关法律、法规和强制性标准的关系</w:t>
            </w:r>
          </w:p>
        </w:tc>
        <w:tc>
          <w:tcPr>
            <w:tcW w:w="6951" w:type="dxa"/>
            <w:gridSpan w:val="8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212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标准所涉及的产品清单</w:t>
            </w:r>
          </w:p>
        </w:tc>
        <w:tc>
          <w:tcPr>
            <w:tcW w:w="6951" w:type="dxa"/>
            <w:gridSpan w:val="8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国内外情况简要说明</w:t>
            </w:r>
          </w:p>
        </w:tc>
        <w:tc>
          <w:tcPr>
            <w:tcW w:w="6951" w:type="dxa"/>
            <w:gridSpan w:val="8"/>
            <w:vAlign w:val="center"/>
          </w:tcPr>
          <w:p>
            <w:pPr>
              <w:widowControl w:val="0"/>
              <w:numPr>
                <w:ilvl w:val="0"/>
                <w:numId w:val="8"/>
              </w:numPr>
              <w:kinsoku/>
              <w:autoSpaceDE/>
              <w:autoSpaceDN/>
              <w:adjustRightInd/>
              <w:snapToGrid/>
              <w:spacing w:line="240" w:lineRule="auto"/>
              <w:ind w:left="420" w:hanging="420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u w:val="single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u w:val="single"/>
                <w:lang w:eastAsia="zh-CN"/>
              </w:rPr>
              <w:t>国内外对该技术研究情况简要说明：国内外对该技术研究的情况、进程及未来的发展；该技术是否相对稳定，如果不是的话，预计技术未来稳定的时间，提出的标准项目是否可作为未来技术发展的基础；</w:t>
            </w:r>
          </w:p>
          <w:p>
            <w:pPr>
              <w:widowControl w:val="0"/>
              <w:numPr>
                <w:ilvl w:val="0"/>
                <w:numId w:val="8"/>
              </w:numPr>
              <w:kinsoku/>
              <w:autoSpaceDE/>
              <w:autoSpaceDN/>
              <w:adjustRightInd/>
              <w:snapToGrid/>
              <w:spacing w:line="240" w:lineRule="auto"/>
              <w:ind w:left="420" w:hanging="420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u w:val="single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u w:val="single"/>
                <w:lang w:eastAsia="zh-CN"/>
              </w:rPr>
              <w:t>项目与国际标准或国外先进标准采用程度的考虑：是否有对应的国际标准或国外先进标准，如有，阐述标准项目与之对比情况，以及对采标问题的考虑；</w:t>
            </w:r>
          </w:p>
          <w:p>
            <w:pPr>
              <w:widowControl w:val="0"/>
              <w:numPr>
                <w:ilvl w:val="0"/>
                <w:numId w:val="8"/>
              </w:numPr>
              <w:kinsoku/>
              <w:autoSpaceDE/>
              <w:autoSpaceDN/>
              <w:adjustRightInd/>
              <w:snapToGrid/>
              <w:spacing w:line="240" w:lineRule="auto"/>
              <w:ind w:left="420" w:hanging="420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u w:val="single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u w:val="single"/>
                <w:lang w:eastAsia="zh-CN"/>
              </w:rPr>
              <w:t>与国内相关标准间的关系：是否有相关的国家或行业标准，如有，阐述标准项目与相关标准的关系；</w:t>
            </w:r>
          </w:p>
          <w:p>
            <w:pPr>
              <w:widowControl w:val="0"/>
              <w:numPr>
                <w:ilvl w:val="0"/>
                <w:numId w:val="8"/>
              </w:numPr>
              <w:kinsoku/>
              <w:autoSpaceDE/>
              <w:autoSpaceDN/>
              <w:adjustRightInd/>
              <w:snapToGrid/>
              <w:spacing w:line="240" w:lineRule="auto"/>
              <w:ind w:left="420" w:hanging="420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u w:val="single"/>
                <w:lang w:eastAsia="zh-CN"/>
              </w:rPr>
              <w:t>明确指出标准项目是否存在知识产权问题。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采用的国际标准或国外先进标准编号</w:t>
            </w:r>
          </w:p>
        </w:tc>
        <w:tc>
          <w:tcPr>
            <w:tcW w:w="6951" w:type="dxa"/>
            <w:gridSpan w:val="8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项目经费预算及来源</w:t>
            </w:r>
          </w:p>
        </w:tc>
        <w:tc>
          <w:tcPr>
            <w:tcW w:w="6951" w:type="dxa"/>
            <w:gridSpan w:val="8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项目编制组人员</w:t>
            </w:r>
          </w:p>
        </w:tc>
        <w:tc>
          <w:tcPr>
            <w:tcW w:w="6951" w:type="dxa"/>
            <w:gridSpan w:val="8"/>
            <w:vAlign w:val="center"/>
          </w:tcPr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7"/>
              <w:gridCol w:w="993"/>
              <w:gridCol w:w="3118"/>
              <w:gridCol w:w="17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7" w:type="dxa"/>
                </w:tcPr>
                <w:p>
                  <w:pPr>
                    <w:widowControl w:val="0"/>
                    <w:kinsoku/>
                    <w:autoSpaceDE/>
                    <w:autoSpaceDN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</w:pPr>
                  <w:r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  <w:t>序号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kinsoku/>
                    <w:autoSpaceDE/>
                    <w:autoSpaceDN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</w:pPr>
                  <w:r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  <w:t>姓名</w:t>
                  </w:r>
                </w:p>
              </w:tc>
              <w:tc>
                <w:tcPr>
                  <w:tcW w:w="3118" w:type="dxa"/>
                </w:tcPr>
                <w:p>
                  <w:pPr>
                    <w:widowControl w:val="0"/>
                    <w:kinsoku/>
                    <w:autoSpaceDE/>
                    <w:autoSpaceDN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</w:pPr>
                  <w:r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  <w:t>单位</w:t>
                  </w:r>
                </w:p>
              </w:tc>
              <w:tc>
                <w:tcPr>
                  <w:tcW w:w="1720" w:type="dxa"/>
                </w:tcPr>
                <w:p>
                  <w:pPr>
                    <w:widowControl w:val="0"/>
                    <w:kinsoku/>
                    <w:autoSpaceDE/>
                    <w:autoSpaceDN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</w:pPr>
                  <w:r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  <w:t>职称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7" w:type="dxa"/>
                </w:tcPr>
                <w:p>
                  <w:pPr>
                    <w:widowControl w:val="0"/>
                    <w:kinsoku/>
                    <w:autoSpaceDE/>
                    <w:autoSpaceDN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</w:pP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kinsoku/>
                    <w:autoSpaceDE/>
                    <w:autoSpaceDN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</w:pPr>
                </w:p>
              </w:tc>
              <w:tc>
                <w:tcPr>
                  <w:tcW w:w="3118" w:type="dxa"/>
                </w:tcPr>
                <w:p>
                  <w:pPr>
                    <w:widowControl w:val="0"/>
                    <w:kinsoku/>
                    <w:autoSpaceDE/>
                    <w:autoSpaceDN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widowControl w:val="0"/>
                    <w:kinsoku/>
                    <w:autoSpaceDE/>
                    <w:autoSpaceDN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7" w:type="dxa"/>
                </w:tcPr>
                <w:p>
                  <w:pPr>
                    <w:widowControl w:val="0"/>
                    <w:kinsoku/>
                    <w:autoSpaceDE/>
                    <w:autoSpaceDN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</w:pP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kinsoku/>
                    <w:autoSpaceDE/>
                    <w:autoSpaceDN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</w:pPr>
                </w:p>
              </w:tc>
              <w:tc>
                <w:tcPr>
                  <w:tcW w:w="3118" w:type="dxa"/>
                </w:tcPr>
                <w:p>
                  <w:pPr>
                    <w:widowControl w:val="0"/>
                    <w:kinsoku/>
                    <w:autoSpaceDE/>
                    <w:autoSpaceDN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widowControl w:val="0"/>
                    <w:kinsoku/>
                    <w:autoSpaceDE/>
                    <w:autoSpaceDN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7" w:type="dxa"/>
                </w:tcPr>
                <w:p>
                  <w:pPr>
                    <w:widowControl w:val="0"/>
                    <w:kinsoku/>
                    <w:autoSpaceDE/>
                    <w:autoSpaceDN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</w:pP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kinsoku/>
                    <w:autoSpaceDE/>
                    <w:autoSpaceDN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</w:pPr>
                </w:p>
              </w:tc>
              <w:tc>
                <w:tcPr>
                  <w:tcW w:w="3118" w:type="dxa"/>
                </w:tcPr>
                <w:p>
                  <w:pPr>
                    <w:widowControl w:val="0"/>
                    <w:kinsoku/>
                    <w:autoSpaceDE/>
                    <w:autoSpaceDN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widowControl w:val="0"/>
                    <w:kinsoku/>
                    <w:autoSpaceDE/>
                    <w:autoSpaceDN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ascii="Times New Roman" w:hAnsi="Times New Roman" w:eastAsia="等线" w:cs="Times New Roman"/>
                      <w:snapToGrid/>
                      <w:kern w:val="2"/>
                      <w:sz w:val="18"/>
                      <w:szCs w:val="22"/>
                      <w:u w:val="single"/>
                      <w:lang w:eastAsia="zh-CN"/>
                    </w:rPr>
                  </w:pPr>
                </w:p>
              </w:tc>
            </w:tr>
          </w:tbl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212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项目申请单位意见</w:t>
            </w:r>
          </w:p>
        </w:tc>
        <w:tc>
          <w:tcPr>
            <w:tcW w:w="6951" w:type="dxa"/>
            <w:gridSpan w:val="8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单位意见：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 xml:space="preserve">负责人：                        （签名、盖公章）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212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eastAsia="zh-CN"/>
              </w:rPr>
              <w:t>中国</w:t>
            </w:r>
            <w:r>
              <w:rPr>
                <w:rFonts w:hint="eastAsia"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eastAsia="zh-CN"/>
              </w:rPr>
              <w:t>民族医药</w:t>
            </w:r>
            <w:r>
              <w:rPr>
                <w:rFonts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eastAsia="zh-CN"/>
              </w:rPr>
              <w:t>协会团体标准</w:t>
            </w:r>
            <w:r>
              <w:rPr>
                <w:rFonts w:hint="eastAsia"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val="en-US" w:eastAsia="zh-CN"/>
              </w:rPr>
              <w:t>工作</w:t>
            </w:r>
            <w:r>
              <w:rPr>
                <w:rFonts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eastAsia="zh-CN"/>
              </w:rPr>
              <w:t>委员会</w:t>
            </w:r>
            <w:r>
              <w:rPr>
                <w:rFonts w:hint="eastAsia"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val="en-US" w:eastAsia="zh-CN"/>
              </w:rPr>
              <w:t>及其办公室</w:t>
            </w:r>
            <w:r>
              <w:rPr>
                <w:rFonts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eastAsia="zh-CN"/>
              </w:rPr>
              <w:t>意见</w:t>
            </w:r>
          </w:p>
        </w:tc>
        <w:tc>
          <w:tcPr>
            <w:tcW w:w="6951" w:type="dxa"/>
            <w:gridSpan w:val="8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审核意见：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4140" w:firstLineChars="2300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（签字）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 xml:space="preserve">                                                       年    月     日</w:t>
            </w:r>
          </w:p>
        </w:tc>
      </w:tr>
    </w:tbl>
    <w:p>
      <w:pPr>
        <w:widowControl w:val="0"/>
        <w:numPr>
          <w:ilvl w:val="0"/>
          <w:numId w:val="0"/>
        </w:numPr>
        <w:spacing w:before="156" w:beforeLines="50" w:after="156" w:afterLines="50"/>
        <w:jc w:val="center"/>
        <w:rPr>
          <w:rFonts w:ascii="Times New Roman" w:hAnsi="Times New Roman" w:eastAsia="黑体" w:cs="Times New Roman"/>
          <w:kern w:val="2"/>
          <w:sz w:val="18"/>
          <w:szCs w:val="1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before="156" w:beforeLines="50" w:after="156" w:afterLines="50"/>
        <w:jc w:val="left"/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br w:type="page"/>
      </w: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附表2</w:t>
      </w:r>
    </w:p>
    <w:p>
      <w:pPr>
        <w:widowControl w:val="0"/>
        <w:numPr>
          <w:ilvl w:val="0"/>
          <w:numId w:val="0"/>
        </w:numPr>
        <w:spacing w:before="156" w:beforeLines="50" w:after="156" w:afterLines="50"/>
        <w:jc w:val="center"/>
        <w:rPr>
          <w:rFonts w:ascii="Times New Roman" w:hAnsi="Times New Roman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黑体" w:cs="Times New Roman"/>
          <w:bCs/>
          <w:kern w:val="2"/>
          <w:sz w:val="28"/>
          <w:szCs w:val="28"/>
          <w:lang w:val="en-US" w:eastAsia="zh-CN" w:bidi="ar-SA"/>
        </w:rPr>
        <w:t>团体标准征求意见汇总处理表</w:t>
      </w:r>
    </w:p>
    <w:tbl>
      <w:tblPr>
        <w:tblStyle w:val="7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03"/>
        <w:gridCol w:w="1755"/>
        <w:gridCol w:w="1479"/>
        <w:gridCol w:w="1560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32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标准名称：</w:t>
            </w:r>
          </w:p>
        </w:tc>
        <w:tc>
          <w:tcPr>
            <w:tcW w:w="3684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计划编号：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9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标准起草牵头单位</w:t>
            </w: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：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承办人及电话：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序号</w:t>
            </w:r>
          </w:p>
        </w:tc>
        <w:tc>
          <w:tcPr>
            <w:tcW w:w="150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标准条款号</w:t>
            </w:r>
          </w:p>
        </w:tc>
        <w:tc>
          <w:tcPr>
            <w:tcW w:w="175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意见内容</w:t>
            </w:r>
          </w:p>
        </w:tc>
        <w:tc>
          <w:tcPr>
            <w:tcW w:w="147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修改依据</w:t>
            </w:r>
          </w:p>
        </w:tc>
        <w:tc>
          <w:tcPr>
            <w:tcW w:w="156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提出单位或人员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处理意见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476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476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476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476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476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6" w:type="dxa"/>
            <w:gridSpan w:val="7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6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6"/>
                <w:lang w:eastAsia="zh-CN"/>
              </w:rPr>
              <w:t>说明：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vanish/>
                <w:kern w:val="2"/>
                <w:sz w:val="18"/>
                <w:szCs w:val="16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6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6"/>
                <w:lang w:eastAsia="zh-CN"/>
              </w:rPr>
              <w:t>1．发送《征求意见稿》的单位数：   个。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vanish/>
                <w:kern w:val="2"/>
                <w:sz w:val="18"/>
                <w:szCs w:val="16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6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6"/>
                <w:lang w:eastAsia="zh-CN"/>
              </w:rPr>
              <w:t>2．回函的单位数：   个。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vanish/>
                <w:kern w:val="2"/>
                <w:sz w:val="18"/>
                <w:szCs w:val="16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6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6"/>
                <w:lang w:eastAsia="zh-CN"/>
              </w:rPr>
              <w:t>3．收到《征求意见稿》后，回函并有建议或意见的单位数：   个。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vanish/>
                <w:kern w:val="2"/>
                <w:sz w:val="18"/>
                <w:szCs w:val="16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vanish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6"/>
                <w:lang w:eastAsia="zh-CN"/>
              </w:rPr>
              <w:t>4．没有回函的单位数：   个。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Times New Roman" w:hAnsi="Times New Roman" w:eastAsia="等线" w:cs="Times New Roman"/>
          <w:snapToGrid/>
          <w:kern w:val="2"/>
          <w:sz w:val="18"/>
          <w:szCs w:val="18"/>
          <w:lang w:eastAsia="zh-CN"/>
        </w:rPr>
      </w:pPr>
    </w:p>
    <w:p>
      <w:pPr>
        <w:widowControl w:val="0"/>
        <w:numPr>
          <w:ilvl w:val="0"/>
          <w:numId w:val="0"/>
        </w:numPr>
        <w:spacing w:before="156" w:beforeLines="50" w:after="156" w:afterLines="50"/>
        <w:jc w:val="both"/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18"/>
          <w:szCs w:val="18"/>
          <w:lang w:val="en-US" w:eastAsia="zh-CN" w:bidi="ar-SA"/>
        </w:rPr>
        <w:br w:type="page"/>
      </w: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附表3</w:t>
      </w:r>
    </w:p>
    <w:p>
      <w:pPr>
        <w:widowControl w:val="0"/>
        <w:numPr>
          <w:ilvl w:val="0"/>
          <w:numId w:val="0"/>
        </w:numPr>
        <w:spacing w:before="156" w:beforeLines="50" w:after="156" w:afterLines="50"/>
        <w:jc w:val="center"/>
        <w:rPr>
          <w:rFonts w:ascii="Times New Roman" w:hAnsi="Times New Roman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t>团体标准送审稿函审单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"/>
        <w:gridCol w:w="2863"/>
        <w:gridCol w:w="220"/>
        <w:gridCol w:w="154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标准名称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标准起草牵头单位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函审单总数</w:t>
            </w:r>
          </w:p>
        </w:tc>
        <w:tc>
          <w:tcPr>
            <w:tcW w:w="268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本单编号</w:t>
            </w:r>
          </w:p>
        </w:tc>
        <w:tc>
          <w:tcPr>
            <w:tcW w:w="26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发出日期</w:t>
            </w:r>
          </w:p>
        </w:tc>
        <w:tc>
          <w:tcPr>
            <w:tcW w:w="268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720" w:firstLineChars="400"/>
              <w:jc w:val="right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年　月　日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投票截止日期</w:t>
            </w:r>
          </w:p>
        </w:tc>
        <w:tc>
          <w:tcPr>
            <w:tcW w:w="26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720" w:firstLineChars="400"/>
              <w:jc w:val="right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年　 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gridSpan w:val="2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表决意见</w:t>
            </w:r>
          </w:p>
        </w:tc>
        <w:tc>
          <w:tcPr>
            <w:tcW w:w="4345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赞成</w:t>
            </w:r>
          </w:p>
        </w:tc>
        <w:tc>
          <w:tcPr>
            <w:tcW w:w="26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4345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赞成，有建议或意见</w:t>
            </w:r>
          </w:p>
        </w:tc>
        <w:tc>
          <w:tcPr>
            <w:tcW w:w="26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4345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不赞成，如采纳建议或意见改为赞成</w:t>
            </w:r>
          </w:p>
        </w:tc>
        <w:tc>
          <w:tcPr>
            <w:tcW w:w="26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4345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弃权</w:t>
            </w:r>
          </w:p>
        </w:tc>
        <w:tc>
          <w:tcPr>
            <w:tcW w:w="26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4345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不赞成</w:t>
            </w:r>
          </w:p>
        </w:tc>
        <w:tc>
          <w:tcPr>
            <w:tcW w:w="26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8522" w:type="dxa"/>
            <w:gridSpan w:val="6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建议或意见和理由如下：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审查专家签字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日  期</w:t>
            </w:r>
          </w:p>
        </w:tc>
        <w:tc>
          <w:tcPr>
            <w:tcW w:w="26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1080" w:firstLineChars="600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联系电话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所在单位</w:t>
            </w:r>
          </w:p>
        </w:tc>
        <w:tc>
          <w:tcPr>
            <w:tcW w:w="26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填写说明：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snapToGrid/>
                <w:kern w:val="2"/>
                <w:sz w:val="18"/>
                <w:szCs w:val="22"/>
                <w:lang w:eastAsia="zh-CN"/>
              </w:rPr>
              <w:t>①</w:t>
            </w: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 xml:space="preserve"> 表决意见在选定的框后划"√"，选划两个以上或没有选划者按废票处理（废票不计算为有效的函审单数）；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bdr w:val="single" w:color="auto" w:sz="4" w:space="0"/>
                <w:lang w:eastAsia="zh-CN"/>
              </w:rPr>
            </w:pPr>
            <w:r>
              <w:rPr>
                <w:rFonts w:hint="eastAsia" w:ascii="等线" w:hAnsi="等线" w:eastAsia="等线" w:cs="宋体"/>
                <w:snapToGrid/>
                <w:kern w:val="2"/>
                <w:sz w:val="18"/>
                <w:szCs w:val="22"/>
                <w:lang w:eastAsia="zh-CN"/>
              </w:rPr>
              <w:t>②</w:t>
            </w: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 xml:space="preserve"> 没有回函者，按赞成票计；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snapToGrid/>
                <w:kern w:val="2"/>
                <w:sz w:val="18"/>
                <w:szCs w:val="22"/>
                <w:lang w:eastAsia="zh-CN"/>
              </w:rPr>
              <w:t>③</w:t>
            </w: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 xml:space="preserve"> 回函日期，以邮戳为准；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snapToGrid/>
                <w:kern w:val="2"/>
                <w:sz w:val="18"/>
                <w:szCs w:val="22"/>
                <w:lang w:eastAsia="zh-CN"/>
              </w:rPr>
              <w:t>④</w:t>
            </w: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 xml:space="preserve"> 建议或意见和理由栏，幅面不够可另附纸。</w:t>
            </w:r>
          </w:p>
        </w:tc>
      </w:tr>
    </w:tbl>
    <w:p>
      <w:pPr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jc w:val="both"/>
        <w:rPr>
          <w:rFonts w:ascii="Times New Roman" w:hAnsi="等线" w:eastAsia="等线" w:cs="Times New Roman"/>
          <w:kern w:val="2"/>
          <w:sz w:val="21"/>
          <w:szCs w:val="22"/>
          <w:lang w:val="en-US" w:eastAsia="zh-CN" w:bidi="ar-SA"/>
        </w:rPr>
      </w:pPr>
    </w:p>
    <w:p>
      <w:pPr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jc w:val="both"/>
        <w:rPr>
          <w:rFonts w:ascii="Times New Roman" w:hAnsi="等线" w:eastAsia="等线" w:cs="Times New Roman"/>
          <w:kern w:val="2"/>
          <w:sz w:val="21"/>
          <w:szCs w:val="2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before="156" w:beforeLines="50" w:after="156" w:afterLines="50"/>
        <w:jc w:val="both"/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br w:type="page"/>
      </w: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 xml:space="preserve">附表4 </w:t>
      </w:r>
    </w:p>
    <w:p>
      <w:pPr>
        <w:widowControl w:val="0"/>
        <w:numPr>
          <w:ilvl w:val="0"/>
          <w:numId w:val="0"/>
        </w:numPr>
        <w:spacing w:before="156" w:beforeLines="50" w:after="156" w:afterLines="50"/>
        <w:jc w:val="center"/>
        <w:rPr>
          <w:rFonts w:ascii="Times New Roman" w:hAnsi="Times New Roman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t>团体标准送审稿函审结论表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8"/>
        <w:gridCol w:w="1754"/>
        <w:gridCol w:w="834"/>
        <w:gridCol w:w="1428"/>
        <w:gridCol w:w="991"/>
        <w:gridCol w:w="7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标准名称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标准起草牵头单位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2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函审开始日期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1080" w:firstLineChars="600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年　 月 　日</w:t>
            </w:r>
          </w:p>
        </w:tc>
        <w:tc>
          <w:tcPr>
            <w:tcW w:w="142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投票截止日期</w:t>
            </w:r>
          </w:p>
        </w:tc>
        <w:tc>
          <w:tcPr>
            <w:tcW w:w="3633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1080" w:firstLineChars="600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8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720" w:firstLineChars="400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回函情况统计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1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发出函审单总数</w:t>
            </w:r>
          </w:p>
        </w:tc>
        <w:tc>
          <w:tcPr>
            <w:tcW w:w="5061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共　　　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1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赞成</w:t>
            </w:r>
          </w:p>
        </w:tc>
        <w:tc>
          <w:tcPr>
            <w:tcW w:w="5061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共　　　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1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赞成，有建议或意见</w:t>
            </w:r>
          </w:p>
        </w:tc>
        <w:tc>
          <w:tcPr>
            <w:tcW w:w="5061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共　　　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1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不赞成，如采纳建议或意见改为赞成</w:t>
            </w:r>
          </w:p>
        </w:tc>
        <w:tc>
          <w:tcPr>
            <w:tcW w:w="5061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共   个，其中标准编制组采纳建议或意见后改为赞成  个，不采纳建议或意见改为不赞成为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1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弃权</w:t>
            </w:r>
          </w:p>
        </w:tc>
        <w:tc>
          <w:tcPr>
            <w:tcW w:w="5061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共　　　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1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不赞成</w:t>
            </w:r>
          </w:p>
        </w:tc>
        <w:tc>
          <w:tcPr>
            <w:tcW w:w="5061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共　　　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1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没有回函</w:t>
            </w:r>
          </w:p>
        </w:tc>
        <w:tc>
          <w:tcPr>
            <w:tcW w:w="5061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共　　　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9072" w:type="dxa"/>
            <w:gridSpan w:val="8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函审结论：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组织函审单位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承办人签字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年　月　日</w:t>
            </w:r>
          </w:p>
        </w:tc>
        <w:tc>
          <w:tcPr>
            <w:tcW w:w="77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电话</w:t>
            </w:r>
          </w:p>
        </w:tc>
        <w:tc>
          <w:tcPr>
            <w:tcW w:w="187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工作机构签字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年　月　日</w:t>
            </w:r>
          </w:p>
        </w:tc>
        <w:tc>
          <w:tcPr>
            <w:tcW w:w="77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电话</w:t>
            </w:r>
          </w:p>
        </w:tc>
        <w:tc>
          <w:tcPr>
            <w:tcW w:w="1871" w:type="dxa"/>
            <w:vAlign w:val="center"/>
          </w:tcPr>
          <w:p>
            <w:pPr>
              <w:widowControl w:val="0"/>
              <w:kinsoku/>
              <w:wordWrap w:val="0"/>
              <w:autoSpaceDE/>
              <w:autoSpaceDN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eastAsia="zh-CN"/>
              </w:rPr>
              <w:t>中国</w:t>
            </w:r>
            <w:r>
              <w:rPr>
                <w:rFonts w:hint="eastAsia"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eastAsia="zh-CN"/>
              </w:rPr>
              <w:t>民族医药</w:t>
            </w:r>
            <w:r>
              <w:rPr>
                <w:rFonts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eastAsia="zh-CN"/>
              </w:rPr>
              <w:t>协会团体标准</w:t>
            </w:r>
            <w:r>
              <w:rPr>
                <w:rFonts w:hint="eastAsia"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val="en-US" w:eastAsia="zh-CN"/>
              </w:rPr>
              <w:t>工作</w:t>
            </w:r>
            <w:r>
              <w:rPr>
                <w:rFonts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eastAsia="zh-CN"/>
              </w:rPr>
              <w:t>委员会</w:t>
            </w:r>
            <w:r>
              <w:rPr>
                <w:rFonts w:hint="eastAsia"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val="en-US" w:eastAsia="zh-CN"/>
              </w:rPr>
              <w:t>及其办公室</w:t>
            </w: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审批</w:t>
            </w:r>
          </w:p>
        </w:tc>
        <w:tc>
          <w:tcPr>
            <w:tcW w:w="5895" w:type="dxa"/>
            <w:gridSpan w:val="5"/>
            <w:vAlign w:val="center"/>
          </w:tcPr>
          <w:p>
            <w:pPr>
              <w:widowControl w:val="0"/>
              <w:kinsoku/>
              <w:wordWrap w:val="0"/>
              <w:autoSpaceDE/>
              <w:autoSpaceDN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  <w:p>
            <w:pPr>
              <w:widowControl w:val="0"/>
              <w:kinsoku/>
              <w:wordWrap w:val="0"/>
              <w:autoSpaceDE/>
              <w:autoSpaceDN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签字：                                                年　月　日</w:t>
            </w:r>
          </w:p>
        </w:tc>
      </w:tr>
    </w:tbl>
    <w:p>
      <w:pPr>
        <w:widowControl w:val="0"/>
        <w:numPr>
          <w:ilvl w:val="0"/>
          <w:numId w:val="0"/>
        </w:numPr>
        <w:spacing w:before="156" w:beforeLines="50" w:after="156" w:afterLines="50"/>
        <w:jc w:val="both"/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18"/>
          <w:szCs w:val="18"/>
          <w:lang w:val="en-US" w:eastAsia="zh-CN" w:bidi="ar-SA"/>
        </w:rPr>
        <w:br w:type="page"/>
      </w: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 xml:space="preserve">附表5 </w:t>
      </w:r>
    </w:p>
    <w:p>
      <w:pPr>
        <w:widowControl w:val="0"/>
        <w:numPr>
          <w:ilvl w:val="0"/>
          <w:numId w:val="0"/>
        </w:numPr>
        <w:spacing w:before="156" w:beforeLines="50" w:after="156" w:afterLines="50"/>
        <w:jc w:val="center"/>
        <w:rPr>
          <w:rFonts w:ascii="Times New Roman" w:hAnsi="Times New Roman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黑体" w:cs="Times New Roman"/>
          <w:bCs/>
          <w:kern w:val="2"/>
          <w:sz w:val="28"/>
          <w:szCs w:val="28"/>
          <w:lang w:val="en-US" w:eastAsia="zh-CN" w:bidi="ar-SA"/>
        </w:rPr>
        <w:t>团体标准报批表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181"/>
        <w:gridCol w:w="1633"/>
        <w:gridCol w:w="1330"/>
        <w:gridCol w:w="772"/>
        <w:gridCol w:w="808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标准名称（中文）</w:t>
            </w:r>
          </w:p>
        </w:tc>
        <w:tc>
          <w:tcPr>
            <w:tcW w:w="7304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标准名称（英文）</w:t>
            </w:r>
          </w:p>
        </w:tc>
        <w:tc>
          <w:tcPr>
            <w:tcW w:w="7304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right="-315" w:rightChars="-150" w:firstLine="180" w:firstLineChars="100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国际标准分类号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国家标准分类号</w:t>
            </w:r>
          </w:p>
        </w:tc>
        <w:tc>
          <w:tcPr>
            <w:tcW w:w="133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起止时间</w:t>
            </w:r>
          </w:p>
        </w:tc>
        <w:tc>
          <w:tcPr>
            <w:tcW w:w="158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项目编号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val="fr-FR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制订或修订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348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Cs w:val="22"/>
                <w:lang w:eastAsia="zh-CN"/>
              </w:rPr>
              <w:t>□</w:t>
            </w: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 xml:space="preserve">制定    </w:t>
            </w:r>
            <w:r>
              <w:rPr>
                <w:rFonts w:ascii="Times New Roman" w:hAnsi="Times New Roman" w:eastAsia="等线" w:cs="Times New Roman"/>
                <w:snapToGrid/>
                <w:kern w:val="2"/>
                <w:szCs w:val="22"/>
                <w:lang w:eastAsia="zh-CN"/>
              </w:rPr>
              <w:t>□</w:t>
            </w: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修订</w:t>
            </w: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bdr w:val="single" w:color="auto" w:sz="4" w:space="0"/>
                <w:lang w:eastAsia="zh-CN"/>
              </w:rPr>
              <w:t xml:space="preserve">  </w:t>
            </w: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被修订标准号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归口工作机构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left="74" w:hanging="73" w:hangingChars="41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采用国际标准或国外先进标准名称</w:t>
            </w:r>
          </w:p>
        </w:tc>
        <w:tc>
          <w:tcPr>
            <w:tcW w:w="7304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“采标”程度</w:t>
            </w:r>
          </w:p>
        </w:tc>
        <w:tc>
          <w:tcPr>
            <w:tcW w:w="4144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Cs w:val="22"/>
                <w:lang w:eastAsia="zh-CN"/>
              </w:rPr>
              <w:t>□</w:t>
            </w: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 xml:space="preserve">IDT     </w:t>
            </w:r>
            <w:r>
              <w:rPr>
                <w:rFonts w:ascii="Times New Roman" w:hAnsi="Times New Roman" w:eastAsia="等线" w:cs="Times New Roman"/>
                <w:snapToGrid/>
                <w:kern w:val="2"/>
                <w:szCs w:val="22"/>
                <w:lang w:eastAsia="zh-CN"/>
              </w:rPr>
              <w:t>□</w:t>
            </w: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 xml:space="preserve">MOD     </w:t>
            </w:r>
            <w:r>
              <w:rPr>
                <w:rFonts w:ascii="Times New Roman" w:hAnsi="Times New Roman" w:eastAsia="等线" w:cs="Times New Roman"/>
                <w:snapToGrid/>
                <w:kern w:val="2"/>
                <w:szCs w:val="22"/>
                <w:lang w:eastAsia="zh-CN"/>
              </w:rPr>
              <w:t>□</w:t>
            </w: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 xml:space="preserve">NEQ  </w:t>
            </w:r>
            <w:r>
              <w:rPr>
                <w:rFonts w:ascii="Times New Roman" w:hAnsi="Times New Roman" w:eastAsia="等线" w:cs="Times New Roman"/>
                <w:snapToGrid/>
                <w:kern w:val="2"/>
                <w:szCs w:val="22"/>
                <w:lang w:eastAsia="zh-CN"/>
              </w:rPr>
              <w:t>□</w:t>
            </w: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无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tabs>
                <w:tab w:val="left" w:pos="1062"/>
                <w:tab w:val="left" w:pos="2922"/>
              </w:tabs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采标号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 w:val="0"/>
              <w:tabs>
                <w:tab w:val="left" w:pos="1062"/>
                <w:tab w:val="left" w:pos="2922"/>
              </w:tabs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标准起草牵头单位</w:t>
            </w:r>
          </w:p>
        </w:tc>
        <w:tc>
          <w:tcPr>
            <w:tcW w:w="7304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标准起草参加单位</w:t>
            </w:r>
          </w:p>
        </w:tc>
        <w:tc>
          <w:tcPr>
            <w:tcW w:w="7304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072" w:type="dxa"/>
            <w:gridSpan w:val="7"/>
            <w:tcBorders>
              <w:bottom w:val="single" w:color="auto" w:sz="4" w:space="0"/>
            </w:tcBorders>
          </w:tcPr>
          <w:p>
            <w:pPr>
              <w:widowControl w:val="0"/>
              <w:adjustRightInd w:val="0"/>
              <w:spacing w:line="312" w:lineRule="atLeast"/>
              <w:jc w:val="both"/>
              <w:textAlignment w:val="baseline"/>
              <w:rPr>
                <w:rFonts w:ascii="Times New Roman" w:hAnsi="Times New Roman" w:eastAsia="等线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kern w:val="2"/>
                <w:sz w:val="18"/>
                <w:szCs w:val="21"/>
                <w:lang w:val="en-US" w:eastAsia="zh-CN" w:bidi="ar-SA"/>
              </w:rPr>
              <w:t>标准报批文件名称及份数：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072" w:type="dxa"/>
            <w:gridSpan w:val="7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送审稿审查方式及基本情况说明：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18"/>
                <w:lang w:eastAsia="zh-CN"/>
              </w:rPr>
              <w:t>标准起草牵头单位</w:t>
            </w: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意见：</w:t>
            </w:r>
          </w:p>
          <w:p>
            <w:pPr>
              <w:widowControl w:val="0"/>
              <w:kinsoku/>
              <w:wordWrap w:val="0"/>
              <w:autoSpaceDE/>
              <w:autoSpaceDN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负责人签字：                          年  月  日（盖公章）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编制组意见：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 xml:space="preserve">                                        负责人签字：                       年   月  日（盖公章）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072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eastAsia="zh-CN"/>
              </w:rPr>
              <w:t>中国</w:t>
            </w:r>
            <w:r>
              <w:rPr>
                <w:rFonts w:hint="eastAsia"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eastAsia="zh-CN"/>
              </w:rPr>
              <w:t>民族医药</w:t>
            </w:r>
            <w:r>
              <w:rPr>
                <w:rFonts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eastAsia="zh-CN"/>
              </w:rPr>
              <w:t>协会团体标准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val="en-US" w:eastAsia="zh-CN"/>
              </w:rPr>
              <w:t>工作</w:t>
            </w:r>
            <w:r>
              <w:rPr>
                <w:rFonts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eastAsia="zh-CN"/>
              </w:rPr>
              <w:t>委员会</w:t>
            </w:r>
            <w:r>
              <w:rPr>
                <w:rFonts w:hint="eastAsia" w:ascii="Times New Roman" w:hAnsi="Times New Roman" w:eastAsia="等线" w:cs="Times New Roman"/>
                <w:snapToGrid/>
                <w:color w:val="auto"/>
                <w:kern w:val="2"/>
                <w:sz w:val="18"/>
                <w:szCs w:val="18"/>
                <w:lang w:val="en-US" w:eastAsia="zh-CN"/>
              </w:rPr>
              <w:t>及其办公室</w:t>
            </w: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>意见：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2"/>
                <w:lang w:eastAsia="zh-CN"/>
              </w:rPr>
              <w:t xml:space="preserve">                                                    签字：                 年     月     日 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Times New Roman" w:hAnsi="Times New Roman" w:eastAsia="等线" w:cs="Times New Roman"/>
          <w:snapToGrid/>
          <w:kern w:val="2"/>
          <w:sz w:val="18"/>
          <w:szCs w:val="18"/>
          <w:lang w:eastAsia="zh-CN"/>
        </w:rPr>
      </w:pPr>
    </w:p>
    <w:p>
      <w:pPr>
        <w:widowControl w:val="0"/>
        <w:numPr>
          <w:ilvl w:val="0"/>
          <w:numId w:val="0"/>
        </w:numPr>
        <w:spacing w:before="156" w:beforeLines="50" w:after="156" w:afterLines="50"/>
        <w:jc w:val="both"/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18"/>
          <w:szCs w:val="18"/>
          <w:lang w:val="en-US" w:eastAsia="zh-CN" w:bidi="ar-SA"/>
        </w:rPr>
        <w:br w:type="page"/>
      </w: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附表6</w:t>
      </w:r>
    </w:p>
    <w:p>
      <w:pPr>
        <w:widowControl w:val="0"/>
        <w:numPr>
          <w:ilvl w:val="0"/>
          <w:numId w:val="0"/>
        </w:numPr>
        <w:spacing w:before="156" w:beforeLines="50" w:after="156" w:afterLines="50"/>
        <w:jc w:val="center"/>
        <w:rPr>
          <w:rFonts w:ascii="Times New Roman" w:hAnsi="Times New Roman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t>团体标准复审意见表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215"/>
        <w:gridCol w:w="909"/>
        <w:gridCol w:w="1359"/>
        <w:gridCol w:w="94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  <w:t>标准编号</w:t>
            </w:r>
          </w:p>
        </w:tc>
        <w:tc>
          <w:tcPr>
            <w:tcW w:w="6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  <w:t>标准名称</w:t>
            </w:r>
          </w:p>
        </w:tc>
        <w:tc>
          <w:tcPr>
            <w:tcW w:w="6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  <w:t>归口工作组</w:t>
            </w:r>
          </w:p>
        </w:tc>
        <w:tc>
          <w:tcPr>
            <w:tcW w:w="6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  <w:t>复审单位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  <w:t>承办人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  <w:t>复审简况及内容: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  <w:t>复审结论: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360" w:firstLineChars="200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  <w:t>□ 继续有效     □ 修订     □ 修改单      □ 废止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  <w:t xml:space="preserve">                                                                                （盖章）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30"/>
                <w:lang w:eastAsia="zh-CN"/>
              </w:rPr>
              <w:t xml:space="preserve">    签字：                                                                  年    月    日</w:t>
            </w:r>
          </w:p>
        </w:tc>
      </w:tr>
    </w:tbl>
    <w:p>
      <w:pPr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jc w:val="both"/>
        <w:rPr>
          <w:rFonts w:ascii="Times New Roman" w:hAnsi="等线" w:eastAsia="等线" w:cs="Times New Roman"/>
          <w:kern w:val="2"/>
          <w:sz w:val="21"/>
          <w:szCs w:val="2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before="156" w:beforeLines="50" w:after="156" w:afterLines="50"/>
        <w:jc w:val="both"/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br w:type="page"/>
      </w: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 xml:space="preserve">附表7 </w:t>
      </w:r>
    </w:p>
    <w:p>
      <w:pPr>
        <w:widowControl w:val="0"/>
        <w:numPr>
          <w:ilvl w:val="0"/>
          <w:numId w:val="0"/>
        </w:numPr>
        <w:spacing w:before="156" w:beforeLines="50" w:after="156" w:afterLines="50"/>
        <w:jc w:val="center"/>
        <w:rPr>
          <w:rFonts w:ascii="Times New Roman" w:hAnsi="Times New Roman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t>团体标准复审结果汇总表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492"/>
        <w:gridCol w:w="2891"/>
        <w:gridCol w:w="1536"/>
        <w:gridCol w:w="1759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ind w:left="-105" w:leftChars="-50" w:right="-105" w:rightChars="-50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  <w:t>报送单位：                                               联系人/电话;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  <w:t>序号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  <w:t>标准号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  <w:t>标准名称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  <w:t>复审结论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  <w:t>建议修订年度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  <w:r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pBdr>
                <w:bottom w:val="single" w:color="auto" w:sz="6" w:space="1"/>
              </w:pBdr>
              <w:kinsoku/>
              <w:autoSpaceDE/>
              <w:autoSpaceDN/>
              <w:adjustRightInd/>
              <w:snapToGrid/>
              <w:spacing w:line="520" w:lineRule="exact"/>
              <w:jc w:val="both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u w:val="none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kern w:val="2"/>
                <w:sz w:val="18"/>
                <w:szCs w:val="28"/>
                <w:lang w:eastAsia="zh-CN"/>
              </w:rPr>
            </w:pPr>
          </w:p>
        </w:tc>
      </w:tr>
    </w:tbl>
    <w:p>
      <w:pPr>
        <w:widowControl/>
        <w:shd w:val="clear" w:color="auto" w:fill="FFFFFF"/>
        <w:kinsoku/>
        <w:autoSpaceDE/>
        <w:autoSpaceDN/>
        <w:adjustRightInd/>
        <w:snapToGrid/>
        <w:spacing w:line="240" w:lineRule="auto"/>
        <w:ind w:firstLine="562" w:firstLineChars="200"/>
        <w:jc w:val="left"/>
        <w:textAlignment w:val="auto"/>
        <w:rPr>
          <w:rFonts w:ascii="Times New Roman" w:hAnsi="Times New Roman" w:eastAsia="仿宋" w:cs="Times New Roman"/>
          <w:b/>
          <w:bCs/>
          <w:snapToGrid/>
          <w:kern w:val="0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 w:val="0"/>
        <w:snapToGrid w:val="0"/>
        <w:spacing w:line="360" w:lineRule="auto"/>
        <w:jc w:val="center"/>
        <w:textAlignment w:val="auto"/>
        <w:rPr>
          <w:rFonts w:ascii="Times New Roman" w:hAnsi="Times New Roman" w:eastAsia="仿宋" w:cs="Times New Roman"/>
          <w:b/>
          <w:bCs/>
          <w:snapToGrid/>
          <w:kern w:val="2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 w:val="0"/>
        <w:snapToGrid w:val="0"/>
        <w:spacing w:line="360" w:lineRule="auto"/>
        <w:jc w:val="left"/>
        <w:textAlignment w:val="auto"/>
        <w:rPr>
          <w:rFonts w:ascii="Times New Roman" w:hAnsi="Times New Roman" w:eastAsia="仿宋" w:cs="Times New Roman"/>
          <w:snapToGrid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before="156" w:beforeLines="50" w:after="156" w:afterLines="50" w:line="360" w:lineRule="auto"/>
        <w:jc w:val="center"/>
        <w:textAlignment w:val="auto"/>
        <w:rPr>
          <w:rFonts w:ascii="等线" w:hAnsi="等线" w:eastAsia="等线" w:cs="Times New Roman"/>
          <w:snapToGrid/>
          <w:kern w:val="2"/>
          <w:szCs w:val="22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Times New Roman"/>
          <w:snapToGrid/>
          <w:kern w:val="2"/>
          <w:sz w:val="30"/>
          <w:szCs w:val="30"/>
          <w:lang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等线" w:hAnsi="等线" w:eastAsia="等线" w:cs="Times New Roman"/>
                              <w:kern w:val="2"/>
                              <w:sz w:val="21"/>
                              <w:szCs w:val="22"/>
                              <w:lang w:val="en-US" w:eastAsia="zh-CN" w:bidi="ar-SA"/>
                            </w:rPr>
                            <w:id w:val="9028009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sdtEndPr>
                          <w:sdtContent>
                            <w:p>
                              <w:pPr>
                                <w:widowControl w:val="0"/>
                                <w:tabs>
                                  <w:tab w:val="center" w:pos="4153"/>
                                  <w:tab w:val="right" w:pos="8306"/>
                                </w:tabs>
                                <w:snapToGrid w:val="0"/>
                                <w:jc w:val="center"/>
                                <w:rPr>
                                  <w:rFonts w:ascii="等线" w:hAnsi="等线" w:eastAsia="等线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ascii="等线" w:hAnsi="等线" w:eastAsia="等线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fldChar w:fldCharType="begin"/>
                              </w:r>
                              <w:r>
                                <w:rPr>
                                  <w:rFonts w:ascii="等线" w:hAnsi="等线" w:eastAsia="等线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等线" w:hAnsi="等线" w:eastAsia="等线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等线" w:hAnsi="等线" w:eastAsia="等线" w:cs="Times New Roman"/>
                                  <w:kern w:val="2"/>
                                  <w:sz w:val="18"/>
                                  <w:szCs w:val="18"/>
                                  <w:lang w:val="zh-CN" w:eastAsia="zh-CN" w:bidi="ar-SA"/>
                                </w:rPr>
                                <w:t>2</w:t>
                              </w:r>
                              <w:r>
                                <w:rPr>
                                  <w:rFonts w:ascii="等线" w:hAnsi="等线" w:eastAsia="等线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widowControl w:val="0"/>
                            <w:kinsoku/>
                            <w:autoSpaceDE/>
                            <w:autoSpaceDN/>
                            <w:adjustRightInd/>
                            <w:snapToGrid/>
                            <w:spacing w:line="240" w:lineRule="auto"/>
                            <w:jc w:val="both"/>
                            <w:textAlignment w:val="auto"/>
                            <w:rPr>
                              <w:rFonts w:ascii="等线" w:hAnsi="等线" w:eastAsia="等线" w:cs="Times New Roman"/>
                              <w:snapToGrid/>
                              <w:kern w:val="2"/>
                              <w:szCs w:val="22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kX1r85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DkX1r8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等线" w:hAnsi="等线" w:eastAsia="等线" w:cs="Times New Roman"/>
                        <w:kern w:val="2"/>
                        <w:sz w:val="21"/>
                        <w:szCs w:val="22"/>
                        <w:lang w:val="en-US" w:eastAsia="zh-CN" w:bidi="ar-SA"/>
                      </w:rPr>
                      <w:id w:val="902800927"/>
                      <w:docPartObj>
                        <w:docPartGallery w:val="autotext"/>
                      </w:docPartObj>
                    </w:sdtPr>
                    <w:sdtEndP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sdtEndPr>
                    <w:sdtContent>
                      <w:p>
                        <w:pPr>
                          <w:widowControl w:val="0"/>
                          <w:tabs>
                            <w:tab w:val="center" w:pos="4153"/>
                            <w:tab w:val="right" w:pos="8306"/>
                          </w:tabs>
                          <w:snapToGrid w:val="0"/>
                          <w:jc w:val="center"/>
                          <w:rPr>
                            <w:rFonts w:ascii="等线" w:hAnsi="等线" w:eastAsia="等线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ascii="等线" w:hAnsi="等线" w:eastAsia="等线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fldChar w:fldCharType="begin"/>
                        </w:r>
                        <w:r>
                          <w:rPr>
                            <w:rFonts w:ascii="等线" w:hAnsi="等线" w:eastAsia="等线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instrText xml:space="preserve">PAGE   \* MERGEFORMAT</w:instrText>
                        </w:r>
                        <w:r>
                          <w:rPr>
                            <w:rFonts w:ascii="等线" w:hAnsi="等线" w:eastAsia="等线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fldChar w:fldCharType="separate"/>
                        </w:r>
                        <w:r>
                          <w:rPr>
                            <w:rFonts w:ascii="等线" w:hAnsi="等线" w:eastAsia="等线" w:cs="Times New Roman"/>
                            <w:kern w:val="2"/>
                            <w:sz w:val="18"/>
                            <w:szCs w:val="18"/>
                            <w:lang w:val="zh-CN" w:eastAsia="zh-CN" w:bidi="ar-SA"/>
                          </w:rPr>
                          <w:t>2</w:t>
                        </w:r>
                        <w:r>
                          <w:rPr>
                            <w:rFonts w:ascii="等线" w:hAnsi="等线" w:eastAsia="等线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widowControl w:val="0"/>
                      <w:kinsoku/>
                      <w:autoSpaceDE/>
                      <w:autoSpaceDN/>
                      <w:adjustRightInd/>
                      <w:snapToGrid/>
                      <w:spacing w:line="240" w:lineRule="auto"/>
                      <w:jc w:val="both"/>
                      <w:textAlignment w:val="auto"/>
                      <w:rPr>
                        <w:rFonts w:ascii="等线" w:hAnsi="等线" w:eastAsia="等线" w:cs="Times New Roman"/>
                        <w:snapToGrid/>
                        <w:kern w:val="2"/>
                        <w:szCs w:val="2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90280092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0280092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54B88"/>
    <w:multiLevelType w:val="singleLevel"/>
    <w:tmpl w:val="00554B8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15F0ADC"/>
    <w:multiLevelType w:val="multilevel"/>
    <w:tmpl w:val="115F0AD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25D7A9"/>
    <w:multiLevelType w:val="singleLevel"/>
    <w:tmpl w:val="1E25D7A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2930C93D"/>
    <w:multiLevelType w:val="singleLevel"/>
    <w:tmpl w:val="2930C93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5134DE37"/>
    <w:multiLevelType w:val="singleLevel"/>
    <w:tmpl w:val="5134DE3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600E04A7"/>
    <w:multiLevelType w:val="singleLevel"/>
    <w:tmpl w:val="600E04A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"/>
      <w:suff w:val="nothing"/>
      <w:lvlText w:val="表%1.%2　"/>
      <w:lvlJc w:val="left"/>
      <w:pPr>
        <w:ind w:left="312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7">
    <w:nsid w:val="6B8884B6"/>
    <w:multiLevelType w:val="singleLevel"/>
    <w:tmpl w:val="6B8884B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YzgxZDFmMDc4Y2E5NDQ5NWZlMDliYzNjZWE0NmMifQ=="/>
  </w:docVars>
  <w:rsids>
    <w:rsidRoot w:val="7A08769E"/>
    <w:rsid w:val="0D3E7DAF"/>
    <w:rsid w:val="109969A6"/>
    <w:rsid w:val="1C055C32"/>
    <w:rsid w:val="1FC5067E"/>
    <w:rsid w:val="29954032"/>
    <w:rsid w:val="5DF70E4E"/>
    <w:rsid w:val="67D61813"/>
    <w:rsid w:val="7A08769E"/>
    <w:rsid w:val="7FB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Plain Text"/>
    <w:basedOn w:val="1"/>
    <w:autoRedefine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kern w:val="15"/>
      <w:sz w:val="32"/>
      <w:szCs w:val="32"/>
    </w:rPr>
  </w:style>
  <w:style w:type="paragraph" w:customStyle="1" w:styleId="9">
    <w:name w:val="附录表标题"/>
    <w:basedOn w:val="1"/>
    <w:next w:val="1"/>
    <w:autoRedefine/>
    <w:qFormat/>
    <w:uiPriority w:val="0"/>
    <w:pPr>
      <w:numPr>
        <w:ilvl w:val="1"/>
        <w:numId w:val="1"/>
      </w:numPr>
      <w:spacing w:before="50" w:beforeLines="50" w:after="50" w:afterLines="50"/>
      <w:jc w:val="center"/>
    </w:pPr>
    <w:rPr>
      <w:rFonts w:ascii="黑体" w:hAnsi="Times New Roman" w:eastAsia="黑体" w:cs="Times New Roman"/>
      <w:szCs w:val="21"/>
    </w:rPr>
  </w:style>
  <w:style w:type="paragraph" w:customStyle="1" w:styleId="10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2024-01-02T02:16:00Z</dcterms:created>
  <dc:creator>bylxb</dc:creator>
  <cp:lastModifiedBy>bylxb</cp:lastModifiedBy>
  <dcterms:modified xsi:type="dcterms:W3CDTF">2024-01-05T01:50:53Z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1015DFDCD5F34B2FA8CA851534C3921B_11</vt:lpwstr>
  </property>
</Properties>
</file>