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eastAsia="方正小标宋简体"/>
          <w:sz w:val="36"/>
          <w:szCs w:val="36"/>
        </w:rPr>
        <w:t>中国民族医药协会团体标准《银质针病房建设与管理指南》编制说明（征求意见稿）</w:t>
      </w:r>
    </w:p>
    <w:p>
      <w:pPr>
        <w:spacing w:before="156" w:beforeLines="50" w:after="156" w:afterLines="50"/>
        <w:jc w:val="left"/>
        <w:rPr>
          <w:rFonts w:ascii="黑体" w:hAnsi="黑体" w:eastAsia="黑体"/>
          <w:sz w:val="28"/>
          <w:szCs w:val="28"/>
        </w:rPr>
      </w:pPr>
      <w:r>
        <w:rPr>
          <w:rFonts w:hint="eastAsia" w:ascii="黑体" w:hAnsi="黑体" w:eastAsia="黑体"/>
          <w:sz w:val="28"/>
          <w:szCs w:val="28"/>
        </w:rPr>
        <w:t>一、任务来源</w:t>
      </w:r>
    </w:p>
    <w:p>
      <w:pPr>
        <w:pStyle w:val="6"/>
        <w:spacing w:line="560" w:lineRule="exact"/>
        <w:ind w:left="0" w:leftChars="0" w:firstLine="560"/>
        <w:jc w:val="left"/>
        <w:rPr>
          <w:rFonts w:ascii="仿宋_GB2312" w:eastAsia="仿宋_GB2312" w:hAnsiTheme="minorEastAsia" w:cstheme="minorBidi"/>
          <w:sz w:val="28"/>
          <w:szCs w:val="28"/>
        </w:rPr>
      </w:pPr>
      <w:r>
        <w:rPr>
          <w:rFonts w:hint="eastAsia" w:ascii="仿宋_GB2312" w:eastAsia="仿宋_GB2312" w:hAnsiTheme="minorEastAsia" w:cstheme="minorBidi"/>
          <w:sz w:val="28"/>
          <w:szCs w:val="28"/>
        </w:rPr>
        <w:t>标准化是银质针事业发展的一项基础性、战略性、全局性工作，是银质针事业发展的技术支撑，是推进银质针行业治理体系和治理能力现代化的基础性制度。银质针领域标准是指银质针领域需要统一的技术要求，标准是科技成果的最高表现形式，可对医院骨科及康复医学科等临床学科形成强有力的科技支撑，具有权威性、先进性、客观性和效率性。</w:t>
      </w:r>
    </w:p>
    <w:p>
      <w:pPr>
        <w:spacing w:line="560" w:lineRule="exact"/>
        <w:ind w:firstLine="560" w:firstLineChars="200"/>
        <w:rPr>
          <w:rFonts w:ascii="仿宋_GB2312" w:eastAsia="仿宋_GB2312" w:hAnsiTheme="minorEastAsia"/>
          <w:sz w:val="28"/>
          <w:szCs w:val="28"/>
        </w:rPr>
      </w:pP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已在我国大部分医院开展应用，团队成员牵头制定了广西省地方标准《</w:t>
      </w:r>
      <w:r>
        <w:rPr>
          <w:rFonts w:ascii="仿宋_GB2312" w:eastAsia="仿宋_GB2312" w:hAnsiTheme="minorEastAsia"/>
          <w:sz w:val="28"/>
          <w:szCs w:val="28"/>
        </w:rPr>
        <w:t>银质针治疗技术操作规范</w:t>
      </w:r>
      <w:r>
        <w:rPr>
          <w:rFonts w:hint="eastAsia" w:ascii="仿宋_GB2312" w:eastAsia="仿宋_GB2312" w:hAnsiTheme="minorEastAsia"/>
          <w:sz w:val="28"/>
          <w:szCs w:val="28"/>
        </w:rPr>
        <w:t>》（</w:t>
      </w:r>
      <w:r>
        <w:rPr>
          <w:rFonts w:ascii="仿宋_GB2312" w:eastAsia="仿宋_GB2312" w:hAnsiTheme="minorEastAsia"/>
          <w:sz w:val="28"/>
          <w:szCs w:val="28"/>
        </w:rPr>
        <w:t>DB45T2137</w:t>
      </w:r>
      <w:r>
        <w:rPr>
          <w:rFonts w:hint="eastAsia" w:ascii="仿宋_GB2312" w:eastAsia="仿宋_GB2312" w:hAnsiTheme="minorEastAsia"/>
          <w:sz w:val="28"/>
          <w:szCs w:val="28"/>
        </w:rPr>
        <w:t>），在此基础上制定《银质针病房建设与管理指南》，将更好地发挥</w:t>
      </w:r>
      <w:r>
        <w:rPr>
          <w:rFonts w:ascii="仿宋_GB2312" w:eastAsia="仿宋_GB2312" w:hAnsiTheme="minorEastAsia"/>
          <w:sz w:val="28"/>
          <w:szCs w:val="28"/>
        </w:rPr>
        <w:t>银质针疗法</w:t>
      </w:r>
      <w:r>
        <w:rPr>
          <w:rFonts w:hint="eastAsia" w:ascii="仿宋_GB2312" w:eastAsia="仿宋_GB2312" w:hAnsiTheme="minorEastAsia"/>
          <w:sz w:val="28"/>
          <w:szCs w:val="28"/>
        </w:rPr>
        <w:t>在各级各类医院的规范的开展应用。</w:t>
      </w:r>
    </w:p>
    <w:p>
      <w:pPr>
        <w:pStyle w:val="6"/>
        <w:spacing w:line="560" w:lineRule="exact"/>
        <w:ind w:left="0" w:leftChars="0" w:firstLine="560"/>
        <w:jc w:val="left"/>
        <w:rPr>
          <w:rFonts w:ascii="黑体" w:hAnsi="黑体" w:eastAsia="黑体"/>
          <w:sz w:val="28"/>
          <w:szCs w:val="28"/>
        </w:rPr>
      </w:pPr>
      <w:r>
        <w:rPr>
          <w:rFonts w:hint="eastAsia" w:ascii="仿宋_GB2312" w:eastAsia="仿宋_GB2312" w:hAnsiTheme="minorEastAsia" w:cstheme="minorBidi"/>
          <w:sz w:val="28"/>
          <w:szCs w:val="28"/>
        </w:rPr>
        <w:t>以银质针标准化引领银质针领域学术发展，以银质针学术发展推进银质针标准化，推动银质针学术继承创新，促进银质针学术进步，有利于保持和发扬银质针特色优势，有利于规范行业管理和政府管理工作，有利于促进银质针技术国际传播与发展。</w:t>
      </w:r>
    </w:p>
    <w:p>
      <w:pPr>
        <w:pStyle w:val="11"/>
        <w:numPr>
          <w:ilvl w:val="0"/>
          <w:numId w:val="1"/>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制定标准的必要性与意义</w:t>
      </w:r>
    </w:p>
    <w:p>
      <w:pPr>
        <w:spacing w:line="560" w:lineRule="exact"/>
        <w:ind w:firstLine="448"/>
        <w:rPr>
          <w:rFonts w:ascii="仿宋_GB2312" w:eastAsia="仿宋_GB2312" w:hAnsiTheme="minorEastAsia"/>
          <w:sz w:val="28"/>
          <w:szCs w:val="28"/>
        </w:rPr>
      </w:pPr>
      <w:r>
        <w:rPr>
          <w:rFonts w:hint="eastAsia" w:ascii="仿宋_GB2312" w:eastAsia="仿宋_GB2312" w:hAnsiTheme="minorEastAsia"/>
          <w:sz w:val="28"/>
          <w:szCs w:val="28"/>
        </w:rPr>
        <w:t>银质针针刺疗法是针刺疗法的一种，因为所材</w:t>
      </w:r>
      <w:r>
        <w:rPr>
          <w:rFonts w:ascii="仿宋_GB2312" w:eastAsia="仿宋_GB2312" w:hAnsiTheme="minorEastAsia"/>
          <w:sz w:val="28"/>
          <w:szCs w:val="28"/>
        </w:rPr>
        <w:t xml:space="preserve"> 是“银”（８０％ 的白银，２０％ 红铜、锌、镍），具有较好的导热性能，成分等同于银元而命名为银质针。银质针治疗机理主要是通过消除炎症反应，增加局部血供，缓解肌肉痉挛 ． 从而达到解除疼痛的目的。银质针疗法是宣蜇人教授等人在针灸疗法的基础上进行总结创新而成，对由椎管外软组织损害引起的局部疼痛、放射痛或并发椎－基底动脉供血紊乱、自主神经功能紊乱、循环系统功能紊乱、消化系统功能紊乱等相关疾病具有良好疗效。因其具有操作方便、疗程短、副作用小、疗效显著等优势逐渐被广泛应用</w:t>
      </w:r>
      <w:r>
        <w:rPr>
          <w:rFonts w:hint="eastAsia" w:ascii="仿宋_GB2312" w:eastAsia="仿宋_GB2312" w:hAnsiTheme="minorEastAsia"/>
          <w:sz w:val="28"/>
          <w:szCs w:val="28"/>
        </w:rPr>
        <w:t>于临床。</w:t>
      </w: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银质针针刺疗法因其具有操作方便、疗程短、副作用小、疗效显著等优势逐渐被广泛应用于临床。当前在银质针病房设置、银质针病房场地设施配置、银质针人才培养、银质针技术应用规范等方面均缺乏统一建设与管理标准，制约了银质针行业的高质量发展。为进一步规范 银质针病房的建设与管理，提高银质针病房服务能力与水平，满足人民群众对银质针疗法日益增长</w:t>
      </w:r>
      <w:r>
        <w:rPr>
          <w:rFonts w:hint="eastAsia" w:ascii="仿宋_GB2312" w:eastAsia="仿宋_GB2312" w:hAnsiTheme="minorEastAsia"/>
          <w:sz w:val="28"/>
          <w:szCs w:val="28"/>
          <w:lang w:val="en-US" w:eastAsia="zh-CN"/>
        </w:rPr>
        <w:t>的</w:t>
      </w:r>
      <w:r>
        <w:rPr>
          <w:rFonts w:hint="eastAsia" w:ascii="仿宋_GB2312" w:eastAsia="仿宋_GB2312" w:hAnsiTheme="minorEastAsia"/>
          <w:sz w:val="28"/>
          <w:szCs w:val="28"/>
        </w:rPr>
        <w:t>需求，在系统总结国家中医药管理局相关病房建设与管理经验的基础上，采用文献研究、实地调研等多种研究方法，根据《医疗机构管理条例》及《中共中央国务院关于促进中医药传承创新发展的意见》等相关法律法规，制定本文件。</w:t>
      </w:r>
    </w:p>
    <w:p>
      <w:pPr>
        <w:spacing w:line="560" w:lineRule="exact"/>
        <w:ind w:firstLine="448"/>
        <w:rPr>
          <w:rFonts w:ascii="仿宋_GB2312" w:eastAsia="仿宋_GB2312" w:hAnsiTheme="minorEastAsia"/>
          <w:sz w:val="28"/>
          <w:szCs w:val="28"/>
        </w:rPr>
      </w:pPr>
      <w:r>
        <w:rPr>
          <w:rFonts w:hint="eastAsia" w:ascii="仿宋_GB2312" w:eastAsia="仿宋_GB2312" w:hAnsiTheme="minorEastAsia"/>
          <w:sz w:val="28"/>
          <w:szCs w:val="28"/>
        </w:rPr>
        <w:t>银质针病房通过运用银质针技术，充分发挥银质针特色与优势，积极探索运用主导的银质针疗法，开展各种优势病种的诊治工作，形成 银质针主导的诊疗方案并向其他临床科室推广，达到全面提升 银质针临床服务水平及目标。</w:t>
      </w:r>
    </w:p>
    <w:p>
      <w:pPr>
        <w:spacing w:line="560" w:lineRule="exact"/>
        <w:ind w:firstLine="448"/>
        <w:rPr>
          <w:rFonts w:ascii="仿宋_GB2312" w:eastAsia="仿宋_GB2312" w:hAnsiTheme="minorEastAsia"/>
          <w:sz w:val="28"/>
          <w:szCs w:val="28"/>
        </w:rPr>
      </w:pPr>
      <w:r>
        <w:rPr>
          <w:rFonts w:hint="eastAsia" w:ascii="仿宋_GB2312" w:eastAsia="仿宋_GB2312" w:hAnsiTheme="minorEastAsia"/>
          <w:sz w:val="28"/>
          <w:szCs w:val="28"/>
        </w:rPr>
        <w:t>本文件旨在规范 银质针病房建设与管理，拓展</w:t>
      </w:r>
      <w:r>
        <w:rPr>
          <w:rFonts w:hint="eastAsia" w:ascii="仿宋_GB2312" w:eastAsia="仿宋_GB2312" w:hAnsiTheme="minorEastAsia"/>
          <w:sz w:val="28"/>
          <w:szCs w:val="28"/>
          <w:lang w:val="en-US" w:eastAsia="zh-CN"/>
        </w:rPr>
        <w:t>提升</w:t>
      </w:r>
      <w:r>
        <w:rPr>
          <w:rFonts w:hint="eastAsia" w:ascii="仿宋_GB2312" w:eastAsia="仿宋_GB2312" w:hAnsiTheme="minorEastAsia"/>
          <w:sz w:val="28"/>
          <w:szCs w:val="28"/>
        </w:rPr>
        <w:t>银质针服务能力，为人民群众提供安全、有效的 银质针疗法，同时为行业主管部门科学评价 银质针病房服务能力提供参考。</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w:t>
      </w:r>
      <w:r>
        <w:rPr>
          <w:rFonts w:hint="eastAsia" w:ascii="仿宋_GB2312" w:eastAsia="仿宋_GB2312" w:hAnsiTheme="minorEastAsia"/>
          <w:sz w:val="28"/>
          <w:szCs w:val="28"/>
        </w:rPr>
        <w:t>、</w:t>
      </w:r>
      <w:r>
        <w:rPr>
          <w:rFonts w:hint="eastAsia" w:ascii="黑体" w:hAnsi="黑体" w:eastAsia="黑体"/>
          <w:sz w:val="28"/>
          <w:szCs w:val="28"/>
        </w:rPr>
        <w:t>主要工作过程</w:t>
      </w:r>
    </w:p>
    <w:p>
      <w:pPr>
        <w:pStyle w:val="11"/>
        <w:numPr>
          <w:ilvl w:val="0"/>
          <w:numId w:val="2"/>
        </w:numPr>
        <w:spacing w:after="156" w:afterLines="50"/>
        <w:ind w:left="420" w:leftChars="200" w:firstLine="0" w:firstLineChars="0"/>
        <w:rPr>
          <w:rFonts w:ascii="楷体_GB2312" w:hAnsi="黑体" w:eastAsia="楷体_GB2312"/>
          <w:sz w:val="28"/>
          <w:szCs w:val="28"/>
        </w:rPr>
      </w:pPr>
      <w:r>
        <w:rPr>
          <w:rFonts w:hint="eastAsia" w:ascii="楷体_GB2312" w:hAnsi="黑体" w:eastAsia="楷体_GB2312"/>
          <w:sz w:val="28"/>
          <w:szCs w:val="28"/>
        </w:rPr>
        <w:t>前期标准预研</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2023年10月，黔东南州苗族侗族自治州中医医院联合贵州云中医院、南宁市妇幼保健院、首钢水钢医院、北京积水潭医院贵州医院、务川县仡佬族苗族自治县中医医院、石阡县中医医院、榕江县中医院、黎平县中医医院成立标准编制工作组，确定了主要起草人及小组成员工作职责，并确定了标准编制计划，正式开展前期资料收集与研究工作，通过对文献及相关标准检索查新，梳理国内外银质针病房的建设情况，探讨标准立项和基本结构要点，为标准研制打下了良好的基础。</w:t>
      </w:r>
    </w:p>
    <w:p>
      <w:pPr>
        <w:pStyle w:val="11"/>
        <w:numPr>
          <w:ilvl w:val="0"/>
          <w:numId w:val="2"/>
        </w:numPr>
        <w:spacing w:after="156" w:afterLines="50"/>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标准立项</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2023年12月，标准编制工作组从银质针病房出发，多次进行讨论，确定了标准的适用范围、框架及关键点要求，并按要求填写了团体标准制修订立项申请书，编制了《银质针病房建设与管理指南》团体标准初稿及可行性分析报告，并向中国民族医药协会提交立项申请。</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经中国民族医药协会团标委审查、及相关专家评审后，与2024年1月31日正式立项成功。</w:t>
      </w:r>
    </w:p>
    <w:p>
      <w:pPr>
        <w:pStyle w:val="11"/>
        <w:numPr>
          <w:ilvl w:val="0"/>
          <w:numId w:val="2"/>
        </w:numPr>
        <w:spacing w:after="156" w:afterLines="50"/>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标准起草过程</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4月，收到标准成功立项公告后，标准编制工作组第一时间将团标委专家的立项评审意见进行汇总，并与相关专家及研发技术人员通过线上沟通，线下讨论等形式对团标委的意见进行分析采纳，并对标准草案进一步完善。</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标准编制工作组在贵州中医药大学第一附属医院召开了</w:t>
      </w:r>
      <w:r>
        <w:rPr>
          <w:rFonts w:ascii="仿宋_GB2312" w:eastAsia="仿宋_GB2312" w:hAnsiTheme="minorEastAsia"/>
          <w:sz w:val="28"/>
          <w:szCs w:val="28"/>
        </w:rPr>
        <w:t>202</w:t>
      </w:r>
      <w:r>
        <w:rPr>
          <w:rFonts w:hint="eastAsia" w:ascii="仿宋_GB2312" w:eastAsia="仿宋_GB2312" w:hAnsiTheme="minorEastAsia"/>
          <w:sz w:val="28"/>
          <w:szCs w:val="28"/>
        </w:rPr>
        <w:t>4年度中国民族医药协会团体标准《银质针病房建设与管理指南》专家起草论证会，贵州省中西医结合学会银质针专业委员会创会主任委员、贵州省中医名医传承工作指导老师、主任医师、教授、硕士研究生导师祝乾清；广西省中医药学会银质针专业委员会创会主任委员、广西名中医、主任医师、教授、硕士研究生导师安平；贵州省中西医结合学会银质针专业委员会主任委员蒋泰媛主任医师；中国中医药信息学会全科医学分会副会长兼秘书长，世界中联国际中医药临床标准工作委员会常务理事、国家标准化管理委员会全国中医标准化技术委员会(SAC/TC478)观察员及全国保健服务标准化技术委员会(SAC/TC 483)观察员、中华中医药学会团体标准观察员曾曼杰同志；贵州省中西医结合学会银质针专业委员会副主任委员、贵州航天医院骨科主任赵学平；贵州省中西医结合学会银质针专业委员会副主任委员、六盘水市名中医、首钢水钢医院康复科李飞舟主任；北京积水潭医院贵州医院骨内科主任罗永贵；贵州省中西医结合学会银质针专业委员会副主任委员、贵州中医药大学第一附属医院、硕士研究生导师杨华等参加起草论证。后期项目多次开展论证，根据相关法律法规及标准的要求对《银质针病房建设与管理指南》团体标准的具体指标内容进行了讨论，形成了《银质针病房建设与管理指南》团体标准和编制说明的征求意见稿。</w:t>
      </w:r>
    </w:p>
    <w:p>
      <w:pPr>
        <w:pStyle w:val="11"/>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主要参编单位及人员</w:t>
      </w:r>
    </w:p>
    <w:p>
      <w:pPr>
        <w:pStyle w:val="11"/>
        <w:numPr>
          <w:ilvl w:val="0"/>
          <w:numId w:val="4"/>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主要参编单位</w:t>
      </w:r>
    </w:p>
    <w:p>
      <w:pPr>
        <w:pStyle w:val="11"/>
        <w:spacing w:line="360" w:lineRule="auto"/>
        <w:ind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 xml:space="preserve">    黔东南州苗族侗族自治州中医医院、贵州云中医院、南宁市妇幼保健院、首钢水钢医院、北京积水潭医院贵州医院、务川县仡佬族苗族自治县中医医院、石阡县中医医院、榕江县中医院、黎平县中医医院、天柱县中医院、黔西市中医医院</w:t>
      </w:r>
    </w:p>
    <w:p>
      <w:pPr>
        <w:pStyle w:val="11"/>
        <w:numPr>
          <w:ilvl w:val="0"/>
          <w:numId w:val="4"/>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编制组成员及职责</w:t>
      </w:r>
    </w:p>
    <w:p>
      <w:pPr>
        <w:spacing w:line="360" w:lineRule="auto"/>
        <w:jc w:val="left"/>
        <w:rPr>
          <w:rFonts w:ascii="仿宋_GB2312" w:eastAsia="仿宋_GB2312" w:hAnsiTheme="minorEastAsia"/>
          <w:sz w:val="28"/>
          <w:szCs w:val="28"/>
        </w:rPr>
      </w:pPr>
      <w:r>
        <w:rPr>
          <w:rFonts w:hint="eastAsia" w:ascii="仿宋_GB2312" w:eastAsia="仿宋_GB2312" w:hAnsiTheme="minorEastAsia"/>
          <w:sz w:val="28"/>
          <w:szCs w:val="28"/>
        </w:rPr>
        <w:t xml:space="preserve">     标准编制组成员及职责见表1。</w:t>
      </w:r>
    </w:p>
    <w:p>
      <w:pPr>
        <w:widowControl/>
        <w:tabs>
          <w:tab w:val="left" w:pos="360"/>
        </w:tabs>
        <w:spacing w:before="156" w:beforeLines="50" w:after="156" w:afterLines="50"/>
        <w:jc w:val="center"/>
        <w:rPr>
          <w:rFonts w:ascii="黑体" w:hAnsi="Times New Roman" w:eastAsia="黑体" w:cs="Times New Roman"/>
          <w:kern w:val="0"/>
          <w:szCs w:val="21"/>
        </w:rPr>
      </w:pPr>
      <w:r>
        <w:rPr>
          <w:rFonts w:hint="eastAsia" w:ascii="黑体" w:hAnsi="Times New Roman" w:eastAsia="黑体" w:cs="Times New Roman"/>
          <w:kern w:val="0"/>
          <w:szCs w:val="21"/>
        </w:rPr>
        <w:t>表1 标准编制组成员及职责</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13"/>
        <w:gridCol w:w="956"/>
        <w:gridCol w:w="3907"/>
        <w:gridCol w:w="284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20" w:hRule="atLeast"/>
          <w:tblHeader/>
          <w:jc w:val="center"/>
        </w:trPr>
        <w:tc>
          <w:tcPr>
            <w:tcW w:w="477"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序号</w:t>
            </w:r>
          </w:p>
        </w:tc>
        <w:tc>
          <w:tcPr>
            <w:tcW w:w="561"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姓名</w:t>
            </w:r>
          </w:p>
        </w:tc>
        <w:tc>
          <w:tcPr>
            <w:tcW w:w="2292"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单位</w:t>
            </w:r>
          </w:p>
        </w:tc>
        <w:tc>
          <w:tcPr>
            <w:tcW w:w="1669"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职责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tcBorders>
              <w:top w:val="single" w:color="auto" w:sz="12" w:space="0"/>
            </w:tcBorders>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w:t>
            </w:r>
          </w:p>
        </w:tc>
        <w:tc>
          <w:tcPr>
            <w:tcW w:w="561" w:type="pct"/>
            <w:tcBorders>
              <w:top w:val="single" w:color="auto" w:sz="12" w:space="0"/>
            </w:tcBorders>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蒋泰媛</w:t>
            </w:r>
          </w:p>
        </w:tc>
        <w:tc>
          <w:tcPr>
            <w:tcW w:w="2292" w:type="pct"/>
            <w:tcBorders>
              <w:top w:val="single" w:color="auto" w:sz="12" w:space="0"/>
            </w:tcBorders>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黔东南苗族侗族自治州中医医院</w:t>
            </w:r>
          </w:p>
        </w:tc>
        <w:tc>
          <w:tcPr>
            <w:tcW w:w="1669" w:type="pct"/>
            <w:tcBorders>
              <w:top w:val="single" w:color="auto" w:sz="12" w:space="0"/>
            </w:tcBorders>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项目总负责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刘伟军</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黔东南苗族侗族自治州中医医院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项目技术统筹、技术把控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曾曼杰</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贵州云中医院（方法学专家）</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关键指标试验方法确定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安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平</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南宁市妇幼保健院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标准资料预研，标准编制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李飞舟</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首钢水钢医院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标准编制、关键指标核对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6</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罗永贵</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北京积水潭医院贵州医院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7</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陈复贤</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务川仡佬族苗族自治县中医医院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8</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彭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强</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石阡县中医医院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9</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徐善勍</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榕江县中医医院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10</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杨国辉</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黎平县中医医院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11</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龙飞</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黔东南苗族侗族自治州中医医院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12</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张木坤</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黔东南苗族侗族自治州中医医院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项目标准编制统筹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13</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张平</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天柱县中医院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hAnsi="宋体"/>
              </w:rPr>
              <w:t>谭欣</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hAnsi="宋体"/>
              </w:rPr>
              <w:t>黔西市中医医院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标准资料搜集、整理、归档</w:t>
            </w:r>
          </w:p>
        </w:tc>
      </w:tr>
    </w:tbl>
    <w:p>
      <w:pPr>
        <w:pStyle w:val="11"/>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制定标准的原则和依据</w:t>
      </w:r>
    </w:p>
    <w:p>
      <w:pPr>
        <w:pStyle w:val="11"/>
        <w:numPr>
          <w:ilvl w:val="0"/>
          <w:numId w:val="5"/>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标准编制原则</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1.合规性原则</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标准编制符合相关法律法规与国家强制标准的要求。</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2.适用性原则</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在充分梳理、分析牵头单位的想法和需求，对《银质针病房建设与管理指南》的术语和定义、范围和内容、环境与设施、流程，质量控制与保障等内容等作出要求，为银质针病房的建设等提供有效的指导。</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3.目的性原则</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银质针疗法已在我国大部分医院开展应用，团队成员牵头制定了广西省地方标准《银质针治疗技术操作规范》（DB45T2137），在此基础上制定《银质针病房建设与管理指南》，将更好地发挥银质针疗法在各级各类医院的规范的开展应用。银质针病房通过运用银质针技术，充分发挥银质针特色与优势，积极探索运用主导的银质针疗法，开展各种优势病种的诊治工作，形成银质针主导的诊疗方案并向其他临床科室推广，达到全面提升银质针临床服务水平及目标。本文件旨在规范银质针病房建设与管理，拓展</w:t>
      </w:r>
      <w:r>
        <w:rPr>
          <w:rFonts w:hint="eastAsia" w:ascii="仿宋_GB2312" w:eastAsia="仿宋_GB2312" w:hAnsiTheme="minorEastAsia"/>
          <w:sz w:val="28"/>
          <w:szCs w:val="28"/>
          <w:lang w:val="en-US" w:eastAsia="zh-CN"/>
        </w:rPr>
        <w:t>提升</w:t>
      </w:r>
      <w:bookmarkStart w:id="0" w:name="_GoBack"/>
      <w:bookmarkEnd w:id="0"/>
      <w:r>
        <w:rPr>
          <w:rFonts w:hint="eastAsia" w:ascii="仿宋_GB2312" w:eastAsia="仿宋_GB2312" w:hAnsiTheme="minorEastAsia"/>
          <w:sz w:val="28"/>
          <w:szCs w:val="28"/>
        </w:rPr>
        <w:t>银质针服务能力，为人民群众提供安全、有效的银质针疗法，同时为行业主管部门科学评价 银质针病房服务能力提供参考。</w:t>
      </w:r>
    </w:p>
    <w:p>
      <w:pPr>
        <w:pStyle w:val="11"/>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4.规范性原则</w:t>
      </w:r>
    </w:p>
    <w:p>
      <w:pPr>
        <w:pStyle w:val="11"/>
        <w:spacing w:line="360" w:lineRule="auto"/>
        <w:ind w:firstLine="560"/>
        <w:jc w:val="left"/>
        <w:rPr>
          <w:rFonts w:ascii="仿宋_GB2312" w:eastAsia="仿宋_GB2312" w:hAnsiTheme="minorEastAsia"/>
          <w:sz w:val="28"/>
          <w:szCs w:val="28"/>
        </w:rPr>
      </w:pPr>
      <w:r>
        <w:rPr>
          <w:rFonts w:hint="eastAsia" w:ascii="仿宋_GB2312" w:hAnsi="楷体" w:eastAsia="仿宋_GB2312" w:cs="Times New Roman"/>
          <w:kern w:val="0"/>
          <w:sz w:val="28"/>
          <w:szCs w:val="28"/>
        </w:rPr>
        <w:t>本标准编写格式依据 GB/T 1.1-2020《标准化工作导则第 1 部分：</w:t>
      </w:r>
      <w:r>
        <w:rPr>
          <w:rFonts w:hint="eastAsia" w:ascii="仿宋_GB2312" w:eastAsia="仿宋_GB2312" w:hAnsiTheme="minorEastAsia"/>
          <w:sz w:val="28"/>
          <w:szCs w:val="28"/>
        </w:rPr>
        <w:t>标准化文件的结构和起草规则</w:t>
      </w:r>
      <w:r>
        <w:rPr>
          <w:rFonts w:hint="eastAsia" w:ascii="仿宋_GB2312" w:hAnsi="楷体" w:eastAsia="仿宋_GB2312" w:cs="Times New Roman"/>
          <w:kern w:val="0"/>
          <w:sz w:val="28"/>
          <w:szCs w:val="28"/>
        </w:rPr>
        <w:t>》给出的规则编写。</w:t>
      </w:r>
    </w:p>
    <w:p>
      <w:pPr>
        <w:pStyle w:val="11"/>
        <w:numPr>
          <w:ilvl w:val="0"/>
          <w:numId w:val="5"/>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标准编制依据</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本标准共计引用了2项标准及法规，分别为：</w:t>
      </w:r>
    </w:p>
    <w:p>
      <w:pPr>
        <w:pStyle w:val="12"/>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GB/T 1.1-2020 标准化工作导则 第1部分：标准的结构和编写规则</w:t>
      </w:r>
    </w:p>
    <w:p>
      <w:pPr>
        <w:pStyle w:val="12"/>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 xml:space="preserve">GB 15982-2012 医院消毒卫生标准 </w:t>
      </w:r>
    </w:p>
    <w:p>
      <w:pPr>
        <w:pStyle w:val="12"/>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 308-2019 医疗机构消防安全管理</w:t>
      </w:r>
    </w:p>
    <w:p>
      <w:pPr>
        <w:pStyle w:val="12"/>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WS/T 312-2009医院感染监测规范</w:t>
      </w:r>
    </w:p>
    <w:p>
      <w:pPr>
        <w:pStyle w:val="12"/>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WS/T 367-2012医疗机构消毒技术规范</w:t>
      </w:r>
    </w:p>
    <w:p>
      <w:pPr>
        <w:pStyle w:val="12"/>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DB45/T2137-2020银质针治疗技术操作规范/T 367-2009 医疗机构消防安全管理</w:t>
      </w:r>
    </w:p>
    <w:p>
      <w:pPr>
        <w:pStyle w:val="12"/>
        <w:ind w:firstLine="560"/>
        <w:rPr>
          <w:rFonts w:ascii="仿宋_GB2312" w:eastAsia="仿宋_GB2312" w:hAnsiTheme="minorEastAsia" w:cstheme="minorBidi"/>
          <w:kern w:val="2"/>
          <w:sz w:val="28"/>
          <w:szCs w:val="28"/>
        </w:rPr>
      </w:pPr>
      <w:r>
        <w:rPr>
          <w:rFonts w:ascii="仿宋_GB2312" w:eastAsia="仿宋_GB2312" w:hAnsiTheme="minorEastAsia" w:cstheme="minorBidi"/>
          <w:kern w:val="2"/>
          <w:sz w:val="28"/>
          <w:szCs w:val="28"/>
        </w:rPr>
        <w:t xml:space="preserve">DB4403/ T329-2023 </w:t>
      </w:r>
      <w:r>
        <w:rPr>
          <w:rFonts w:hint="eastAsia" w:ascii="仿宋_GB2312" w:eastAsia="仿宋_GB2312" w:hAnsiTheme="minorEastAsia" w:cstheme="minorBidi"/>
          <w:kern w:val="2"/>
          <w:sz w:val="28"/>
          <w:szCs w:val="28"/>
        </w:rPr>
        <w:t>公众急救培训基地建设与管理指南</w:t>
      </w:r>
    </w:p>
    <w:p>
      <w:pPr>
        <w:pStyle w:val="11"/>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主要条款的说明</w:t>
      </w:r>
    </w:p>
    <w:p>
      <w:pPr>
        <w:pStyle w:val="11"/>
        <w:numPr>
          <w:ilvl w:val="0"/>
          <w:numId w:val="6"/>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术语和定义</w:t>
      </w:r>
    </w:p>
    <w:p>
      <w:pPr>
        <w:spacing w:line="360" w:lineRule="auto"/>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3.1    </w:t>
      </w:r>
      <w:r>
        <w:rPr>
          <w:rFonts w:hint="eastAsia" w:ascii="仿宋_GB2312" w:eastAsia="仿宋_GB2312" w:hAnsiTheme="minorEastAsia"/>
          <w:sz w:val="28"/>
          <w:szCs w:val="28"/>
        </w:rPr>
        <w:t>银质针  Silver Needles</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从古代“九针”中的体针和长针发展而成的一种针具，针粗 0.8mm 或 1.1mm,长度有110mm、130mm、150mm、170mm、190mm、210mm等规格，主要成分是80%以上的白银、20%以下红铜、锌等，具有良好的导热性能。包括白银含量85%以上电热型银质针。</w:t>
      </w:r>
    </w:p>
    <w:p>
      <w:pPr>
        <w:spacing w:line="360" w:lineRule="auto"/>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3.2    </w:t>
      </w:r>
      <w:r>
        <w:rPr>
          <w:rFonts w:hint="eastAsia" w:ascii="仿宋_GB2312" w:eastAsia="仿宋_GB2312" w:hAnsiTheme="minorEastAsia"/>
          <w:sz w:val="28"/>
          <w:szCs w:val="28"/>
        </w:rPr>
        <w:t xml:space="preserve">银质针病房 Silver Needles ward </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主要指运用银质针理论与方法，以银质针技术为主，辅以方药、器械及其他相关医学诊疗手段为患者提供医疗、预防、保健等服务的病房。。</w:t>
      </w:r>
    </w:p>
    <w:p>
      <w:pPr>
        <w:pStyle w:val="11"/>
        <w:numPr>
          <w:ilvl w:val="0"/>
          <w:numId w:val="6"/>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技术要求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4  病房设置</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4.2  银质针病房</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银质针病房可设置关节专病专科、脊柱专病专科等。三级医院建议开设至少包含2个以上专病专科内容；二级医院建议设置银质针病房，至少包含1个以上专病专科内容。</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4.3  银质针治疗区（室）</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银质针病房应具备银质针治疗区（室）。</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  场地规模与环境形象</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5.1  场地规模</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5.1.1  银质针治疗区（室）</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三级医院银质针治疗区（室）总使用面积不少于20M2，二级医院银质针治疗区（室）总使用面积不少于15M2，社区医院银质针治疗区（室）总使用面积不少于10M2，单个治疗室净使用面积应大于15M2。布局需合理，保障患者隐私，就诊流程便捷及符合医院感染管理规范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5.1.2 银质针病房</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三级医院银质针病房床位总数15张以上：二级医院银质针病房床位总数10张以上，病房每床净使用面积以8~10M2为宜，床间距大于1.2米。</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5.2  环境形象</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 2. 1 基本要求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根据本单位和本科室的实际情况，遵循“以病人为中心”的银质针疗法服务宗旨，以“便利、舒适、整洁、温馨”为环境形象的基本原则，注重突出银质针特色优势，厕所及公用场所应有无障碍设计，各相关区域应有保护患者隐私的设置。在医疗机构适当位置，用汉语标示银质针病房的指示牌和路牌；少数民族地区可同时用汉语和少数民族语言标示；有需要的医疗机构可附加外语标识；有条件的医疗机构可提供触模式语言提示系统。</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 2. 2 建设区域</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银质针病房环境形象建设的重点区域包括病房出入通道、病房走廊、银质针治疗区（室）、银质针病房内部等。</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5. 2. 3 建设内容</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的内部装饰，根据不同的区域、内容，可以采用摆放人体骨骼肌肉系统模型，悬挂经络、穴位等相关知识的挂图等，设立银质针药常识宣传栏，开设橱窗、展柜、触摸屏、视频网络、宣传折页等。重点传播银质针药特色和优势，营造良好的银质针药文化氛围。宣传知识、介绍方法和彰显银质针药特色康复的具体内容，并依据病种的变化及时调整。有条件的银质针病房外部可设置健康宣教栏，宣传内容科学规范，并依据季节等变化面及时调整、更换。</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 设备设施</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6.1 基本要求：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银质针病房应当保证各类治疗设备、用物处于良好状态，完好率100%，每月至少维护检查1次，将相关检查记录登记在册。</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6.2 基本设备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根据临床需要可相应配备必要的设备，主要包括但不限于：快速血糖仪、血压计、体温计、体重计、医用冰箱、心电图机、微量泵、输液泵、营养输注泵、冰帽、吸引设备、中心负压吸引设备、供氧设备、中心供氧设备、空气消毒机、呼吸湿化治疗仪等。</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6.3专科设备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6.3.1 评定设备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银质针病房根据需要配备中西医评定设备，主要包括但不限于：中医床边治疗设备、中医康复设备等，有条件的医院可配置中医四诊采集分析设备，如中医舌象采集仪、中医脉象诊断仪、中医经络检测仪等。</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6.3.2治疗器具或用物</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6.3.2.1 主要设备与器械</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银质针病房配备的主要设备与器械见《中医医院医疗设备配置标准（试行）》，包括但不限于：</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必备设备与器械：包括普通不同规格的银质针（1.1*110mm、1.1*130mm、1.1*150mm、1.1*170mm、1.1*190mm、1.1*210mm、0.8*110mm、0.8*130mm、0.8*150mm）针具、银质针高温灭菌分装、灭菌的消毒辅料包（包内放至少四张120*120cm的治疗巾，10张棉质的小毛巾、无菌消毒盘、卵圆钳、止血钳、消毒棉球、生理盐水100ml、500ml各3瓶、棉垫、2%利多卡因2支）；</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——治疗床可做成推拿床状（床头部有圆形空洞，方便患者俯卧位操作时口鼻通气）。</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——有条件的银质针病房，可选备医用银质针导热巡检仪、麻醉枪；</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——开展专病专科的银质针病房，应配备专病专科所需的其他诊疗设备。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6.3.2.2 三级医院银质针病房建议配置中药、针法、灸法、推拿、罐疗、物理治疗、作业治疗、认知治疗、言语吞咽治疗等设备。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6.3.2.3 二级医院银质针病房建议配置中药、针法、灸法、推拿、罐疗、物理治疗、作业治疗等设备。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6.3.3 急救设备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可根据收治病种结构，配置相应的抢救设备，主要包括但不限于：多参数监护设备、心脏除颤器、简易呼吸器、呼吸机、多功能抢救床、气管插管设备等。保障纤维支气管镜、电子冰毯、升温降温机、转运车、转运呼吸机、转运监护仪、辅助循环、血液净化机、床边X光、床边超声、床边生化血气仪等，医院已有的抢救设备能够随时调配使用。</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6.3.4 信息化设备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银质针病房应配置自动化办公设备、智能显示设备等，三级医院银质针病房至少配备4台工作电脑及打印机设备；二级医院银质针病房至少配备3台工作电脑及打印机设备。</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6.3.5其他设施</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6.3.5.1应配备必要的急救器械和药品等。</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6.3.5.2应提供盛放医用垃圾的桶或袋，包括盛放废针具的锐器盒等。</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6.3.5.3按照 WS/T 367-2012的要求，配备必备的消毒剂和消毒设施空气消毒机。</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6.3.5.4按照WS 308-2019的规定，配备必要的消防器材和设施。</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6.3.5.5有条件的医院可配备临方炮制室，支持和保障不同功效的银质针药膏、球、散等的制备和使用。</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 人员配置</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7.1 人员配置要求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三级医院银质针病房每床至少配备0.25名执业医师、0.3名执业护士，其中中医类别执业医师占执业医师总数的70%以上，并根据需要配备其他类别的执业医师。二级医院银质针病房每床至少配备0.15名执业医师、0.3名执业护士，其中中医类别执业医师占执业医师总数的60%以上，至少配备1名中医传统康复治疗人员（针灸/推拿）。各级医院银质针病房专业技术人员层次、结构、年龄合理，岗位责任分工明确，团队协作稳定，具有支撑科室可持续发展的人才梯队。</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7.2 医生能力要求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7.2.1宜具有扎实的中医基础理论和西医基础理论，娴熟的银质针疗法技术操作能力及持续学习的能力。</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7.2.2宜具有良好的临床能力，能运用中医基础理论和银质针基础理论，对患者进行评估、辨证分析，提出并处理健康问题，制定并实施银质针疗法方案，跟踪评价效果，达到良好的健康结局。</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7.2.3宜具有良好的组织管理与协调沟通能力，协调医护患关系。</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7.2.4宜具有领导和团队合作、协调能力。</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7.2.5宜具有有效的应急处置能力，能够应对、处置患者的突发情况。</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7.3 护士能力要求</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护士应具备执业护士资格，系统接受中医基础知识与技能培训，熟练掌握银质针病房医学科常见病与不同功能障碍的相关护理知识与护理措施，能够为患者提供具有中医药特色的护理服务和健康指导。西医院校毕业的护士3年内中医知识与技能培训时间不少于200学时。护理师在护士的基础上经过不少于46学时的专科规范化培训，熟练掌握银质针常见病的护理评估及专科护理技术，按照整体护理程序针对性的制定整体银质针护理计划，有效落实和评价。主管护理师在护理师的基础上具备更加娴熟的银质针护理服务能力，及时发现本专科常见病潜在护理问题，采取预防性护理措施，预防本专科常见各种并发症。副主任护理师及以上应在主管护理师基础上，完成专科护士规范化培训，熟练掌握本专科常见病、危重疑难病的中西医结合特色康复护理，及时解决本专科疑难护理问题。</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8 专科技术</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8.1 科普宣传</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银质针病房应具备运用中西医理论和知识及相关媒介，开展预防、养生、保健、残障防治等相关科普教育的技术，提高人民群众对健康的认知，实现疾病的尽早发现、尽早诊断、尽早治疗。</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8.2 疾病治疗</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通过运用银质针理论，充分发挥银质针特色与优势，积极探索运用主导的银质针药疗法，开展各种优势病种的诊治工作，形成银质针药主导的诊疗方案并向其他临床科室推广，达到全面提升银质针药临床服务水平及目标。银质针病房应常规开展银质针外治技术，包括但不限于：密集型银质针疗法治疗颈源性头痛技术、密集型银质针疗法治疗肩关节周围炎技术、密集型银质针疗法治疗肱骨外上髁炎技术、密集型银质针疗法治疗非特异性腰背痛技术、密集型银质针疗法治疗股骨头缺血性坏死技术、密集型银质针疗法治疗膝骨性关节炎技术、密集型银质针疗法治疗跟痛症技术、密集型银质针疗法治疗腰椎术后疼痛综合征技术、密集型银质针疗法治疗椎体骨质疏松性压缩性骨折技术、密集型银质针疗法治疗强直性脊柱炎技术、密集型银质针疗法治疗痛经技术、密集型银质针疗法治疗带状疱疹后神经痛技术、密集型银质针疗法治疗非脊髓型颈椎病技术、密集型银质针疗法治疗腰椎间盘突出症技术、密集型银质针疗法治疗纤维肌痛症技术、密集型银质针疗法治疗阴部神经痛技术、密集型银质针疗法治疗腰源性腹痛技术等。同时银质针药病房应充分运用中医和西医理论知识及相关辅助检查，开展常见疾病及疑难病的中西医诊断（包括中医疾病诊断、中医证候诊断、西医疾病诊断）及基础治疗。</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8.3 疾病护理</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具备开展基础护理技术、常规护理评估技术、常规护理治疗技术及中医康复特色护理技术。基础护理技术主要包括无菌技术、常规给药方法指导、静脉输液法、导尿术、灌肠法、口腔护理、皮肤护理、心理护理、饮食护理等。护理评估技术主要包括吞咽障碍筛查、跌倒风险评分、血栓风险评估、疼痛评估、营养风险筛查评估、膀胱残余尿量测定、压疮风险评估等。</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9.质量管理</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宜认真遵守有关法律、法规、标准、诊疗护理指南、常规，建立、健全医疗服务工作制度、医疗安全管理制度、银质针病房医学人才培养制度、专科继续教育制度、临床教学规范等，制定康复医疗质量控制标准、临床诊疗方案与临床路径、病例讨论制度、感染管理规范、各类诊疗设备的技术操作规范、年度工作计划、中长期综合发展规划等，并认真有效地组织实施，持续改进银质针病房医疗服务质量，保证康复医疗安全。</w:t>
      </w:r>
    </w:p>
    <w:p>
      <w:pPr>
        <w:spacing w:after="156" w:afterLines="50"/>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应结合国家中医医院绩效考核标准，建立量化的绩效考核制度，建议将中医特色诊疗技术应用、辨证论治优良率、中医非药物疗法治疗率、中药使用率、治疗有效率、康复病历和诊疗记录书写合格率、年技术差错率、康复设备完好率、平均住院日等纳入绩效考核指标体系。。</w:t>
      </w:r>
    </w:p>
    <w:p>
      <w:pPr>
        <w:pStyle w:val="11"/>
        <w:numPr>
          <w:ilvl w:val="0"/>
          <w:numId w:val="3"/>
        </w:numPr>
        <w:ind w:firstLineChars="0"/>
        <w:rPr>
          <w:rFonts w:ascii="黑体" w:hAnsi="黑体" w:eastAsia="黑体"/>
          <w:sz w:val="28"/>
          <w:szCs w:val="28"/>
        </w:rPr>
      </w:pPr>
      <w:r>
        <w:rPr>
          <w:rFonts w:hint="eastAsia" w:ascii="黑体" w:hAnsi="黑体" w:eastAsia="黑体"/>
          <w:sz w:val="28"/>
          <w:szCs w:val="28"/>
        </w:rPr>
        <w:t>主要试验（或验证）情况分析</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 xml:space="preserve">标准编制工作组依据标准初稿中拟定的《银质针病房建设与管理指南》的建设技术要求拟定在相关方中开展广泛调研，充分考虑各相关的方的需求及实际，并结合临床开展经验总结，充分考虑到《银质针病房建设与管理指南》的建设现状与发展特点，制定了标准的适用范围。 </w:t>
      </w:r>
    </w:p>
    <w:p>
      <w:pPr>
        <w:pStyle w:val="11"/>
        <w:numPr>
          <w:ilvl w:val="0"/>
          <w:numId w:val="3"/>
        </w:numPr>
        <w:ind w:firstLineChars="0"/>
        <w:rPr>
          <w:rFonts w:ascii="黑体" w:hAnsi="黑体" w:eastAsia="黑体"/>
          <w:sz w:val="28"/>
          <w:szCs w:val="28"/>
        </w:rPr>
      </w:pPr>
      <w:r>
        <w:rPr>
          <w:rFonts w:hint="eastAsia" w:ascii="黑体" w:hAnsi="黑体" w:eastAsia="黑体"/>
          <w:sz w:val="28"/>
          <w:szCs w:val="28"/>
        </w:rPr>
        <w:t>标准中涉及专利情况</w:t>
      </w:r>
    </w:p>
    <w:p>
      <w:pPr>
        <w:spacing w:line="360" w:lineRule="auto"/>
        <w:ind w:firstLine="700" w:firstLineChars="25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11"/>
        <w:numPr>
          <w:ilvl w:val="0"/>
          <w:numId w:val="3"/>
        </w:numPr>
        <w:ind w:firstLineChars="0"/>
        <w:rPr>
          <w:rFonts w:ascii="黑体" w:hAnsi="黑体" w:eastAsia="黑体"/>
          <w:sz w:val="28"/>
          <w:szCs w:val="28"/>
        </w:rPr>
      </w:pPr>
      <w:r>
        <w:rPr>
          <w:rFonts w:hint="eastAsia" w:ascii="黑体" w:hAnsi="黑体" w:eastAsia="黑体"/>
          <w:sz w:val="28"/>
          <w:szCs w:val="28"/>
        </w:rPr>
        <w:t>产业化情况</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银质针针刺疗法因其具有操作方便、疗程短、副作用小、疗效显著等优势逐渐被广泛应用于临床。当前在银质针病房设置、 银质针人才培养、 银质针病房场地设施配置、 银质针技术应用规范等方面均缺乏统一建设与管理标准，制约了 银质针行业的高质量发展。为进一步规范 银质针病房的建设与管理，提高 银质针病房服务能力与水平，满足人民群众日益增长对 银质针疗法需求，在系统总结国家中医药管理局相关病房建设与管理经验的基础上，采用文献研究、实地调研等多种研究方法，根据《医疗机构管理条例》及《中共中央国务院关于促进中医药传承创新发展的意见》等相关法律法规，制定本文件。</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银质针病房通过运用银质针技术，充分发挥银质针特色与优势，积极探索运用主导的银质针疗法，开展各种优势病种的诊治工作，形成 银质针主导的诊疗方案并向其他临床科室推广，达到全面提升 银质针临床服务水平及目标。</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本文件旨在规范银质针病房建设与管理，拓展 银质针服务能力，为人民群众提供安全、有效的银质针疗法，同时为行业主管部门科学评价 银质针病房服务能力提供参考。后期产业化预期，</w:t>
      </w: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已在我国大部分医院开展应用，团队成员牵头制定了广西省地方标准《</w:t>
      </w:r>
      <w:r>
        <w:rPr>
          <w:rFonts w:ascii="仿宋_GB2312" w:eastAsia="仿宋_GB2312" w:hAnsiTheme="minorEastAsia"/>
          <w:sz w:val="28"/>
          <w:szCs w:val="28"/>
        </w:rPr>
        <w:t>银质针治疗技术操作规范</w:t>
      </w:r>
      <w:r>
        <w:rPr>
          <w:rFonts w:hint="eastAsia" w:ascii="仿宋_GB2312" w:eastAsia="仿宋_GB2312" w:hAnsiTheme="minorEastAsia"/>
          <w:sz w:val="28"/>
          <w:szCs w:val="28"/>
        </w:rPr>
        <w:t>》（</w:t>
      </w:r>
      <w:r>
        <w:rPr>
          <w:rFonts w:ascii="仿宋_GB2312" w:eastAsia="仿宋_GB2312" w:hAnsiTheme="minorEastAsia"/>
          <w:sz w:val="28"/>
          <w:szCs w:val="28"/>
        </w:rPr>
        <w:t>DB45T2137</w:t>
      </w:r>
      <w:r>
        <w:rPr>
          <w:rFonts w:hint="eastAsia" w:ascii="仿宋_GB2312" w:eastAsia="仿宋_GB2312" w:hAnsiTheme="minorEastAsia"/>
          <w:sz w:val="28"/>
          <w:szCs w:val="28"/>
        </w:rPr>
        <w:t>），在此基础上制定《银质针病房建设与管理指南》，将更好地发挥</w:t>
      </w:r>
      <w:r>
        <w:rPr>
          <w:rFonts w:ascii="仿宋_GB2312" w:eastAsia="仿宋_GB2312" w:hAnsiTheme="minorEastAsia"/>
          <w:sz w:val="28"/>
          <w:szCs w:val="28"/>
        </w:rPr>
        <w:t>银质针疗法</w:t>
      </w:r>
      <w:r>
        <w:rPr>
          <w:rFonts w:hint="eastAsia" w:ascii="仿宋_GB2312" w:eastAsia="仿宋_GB2312" w:hAnsiTheme="minorEastAsia"/>
          <w:sz w:val="28"/>
          <w:szCs w:val="28"/>
        </w:rPr>
        <w:t>在各级各类医院的规范的开展应用。</w:t>
      </w:r>
    </w:p>
    <w:p>
      <w:pPr>
        <w:pStyle w:val="11"/>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与相关国家标准、行业标准及其他标准，特别是强制性标准的协调性</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本标准的编制符合银质针相关的政策法规要求，并以相关标准为依据，与标准要求相一致协调。</w:t>
      </w:r>
    </w:p>
    <w:p>
      <w:pPr>
        <w:pStyle w:val="11"/>
        <w:numPr>
          <w:ilvl w:val="0"/>
          <w:numId w:val="3"/>
        </w:numPr>
        <w:ind w:firstLineChars="0"/>
        <w:rPr>
          <w:rFonts w:ascii="黑体" w:hAnsi="黑体" w:eastAsia="黑体"/>
          <w:sz w:val="28"/>
          <w:szCs w:val="28"/>
        </w:rPr>
      </w:pPr>
      <w:r>
        <w:rPr>
          <w:rFonts w:hint="eastAsia" w:ascii="黑体" w:hAnsi="黑体" w:eastAsia="黑体"/>
          <w:sz w:val="28"/>
          <w:szCs w:val="28"/>
        </w:rPr>
        <w:t>重大意见分歧的处理依据和结果</w:t>
      </w:r>
    </w:p>
    <w:p>
      <w:pPr>
        <w:pStyle w:val="11"/>
        <w:spacing w:line="360" w:lineRule="auto"/>
        <w:ind w:left="720"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11"/>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贯彻标准的要求和措施建议</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本标准发布后，对广西省中医药学会银质针专业委员会及贵州省中西医结合学会银质针专业委员会进行宣贯及培训。</w:t>
      </w:r>
      <w:r>
        <w:rPr>
          <w:rFonts w:ascii="仿宋_GB2312" w:eastAsia="仿宋_GB2312" w:hAnsiTheme="minorEastAsia"/>
          <w:sz w:val="28"/>
          <w:szCs w:val="28"/>
        </w:rPr>
        <w:t xml:space="preserve"> </w:t>
      </w:r>
    </w:p>
    <w:p>
      <w:pPr>
        <w:spacing w:line="360" w:lineRule="auto"/>
        <w:ind w:right="480"/>
        <w:jc w:val="right"/>
        <w:rPr>
          <w:rFonts w:ascii="仿宋_GB2312" w:eastAsia="仿宋_GB2312" w:hAnsiTheme="minorEastAsia"/>
          <w:sz w:val="28"/>
          <w:szCs w:val="28"/>
        </w:rPr>
      </w:pPr>
    </w:p>
    <w:p>
      <w:pPr>
        <w:spacing w:line="360" w:lineRule="auto"/>
        <w:ind w:right="480"/>
        <w:jc w:val="right"/>
        <w:rPr>
          <w:rFonts w:ascii="仿宋_GB2312" w:eastAsia="仿宋_GB2312" w:hAnsiTheme="minorEastAsia"/>
          <w:sz w:val="28"/>
          <w:szCs w:val="28"/>
        </w:rPr>
      </w:pPr>
    </w:p>
    <w:p>
      <w:pPr>
        <w:wordWrap w:val="0"/>
        <w:spacing w:line="360" w:lineRule="auto"/>
        <w:ind w:right="480"/>
        <w:jc w:val="right"/>
        <w:rPr>
          <w:rFonts w:ascii="仿宋_GB2312" w:eastAsia="仿宋_GB2312" w:hAnsiTheme="minorEastAsia"/>
          <w:sz w:val="28"/>
          <w:szCs w:val="28"/>
        </w:rPr>
      </w:pPr>
      <w:r>
        <w:rPr>
          <w:rFonts w:hint="eastAsia" w:ascii="仿宋_GB2312" w:eastAsia="仿宋_GB2312" w:hAnsiTheme="minorEastAsia"/>
          <w:sz w:val="28"/>
          <w:szCs w:val="28"/>
        </w:rPr>
        <w:t xml:space="preserve">     标准编制工作组</w:t>
      </w:r>
    </w:p>
    <w:p>
      <w:pPr>
        <w:spacing w:line="360" w:lineRule="auto"/>
        <w:jc w:val="center"/>
        <w:rPr>
          <w:rFonts w:eastAsia="仿宋_GB2312"/>
        </w:rPr>
      </w:pPr>
      <w:r>
        <w:rPr>
          <w:rFonts w:hint="eastAsia" w:ascii="仿宋_GB2312" w:eastAsia="仿宋_GB2312" w:hAnsiTheme="minorEastAsia"/>
          <w:sz w:val="28"/>
          <w:szCs w:val="28"/>
        </w:rPr>
        <w:t xml:space="preserve">                                    2024年4月22日  </w:t>
      </w:r>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14780"/>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2706D"/>
    <w:multiLevelType w:val="multilevel"/>
    <w:tmpl w:val="1652706D"/>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367B58F7"/>
    <w:multiLevelType w:val="multilevel"/>
    <w:tmpl w:val="367B58F7"/>
    <w:lvl w:ilvl="0" w:tentative="0">
      <w:start w:val="2"/>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02D4357"/>
    <w:multiLevelType w:val="multilevel"/>
    <w:tmpl w:val="402D4357"/>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3">
    <w:nsid w:val="533863A3"/>
    <w:multiLevelType w:val="multilevel"/>
    <w:tmpl w:val="533863A3"/>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4">
    <w:nsid w:val="60B12950"/>
    <w:multiLevelType w:val="multilevel"/>
    <w:tmpl w:val="60B1295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5525A2"/>
    <w:multiLevelType w:val="multilevel"/>
    <w:tmpl w:val="625525A2"/>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5YzgxZDFmMDc4Y2E5NDQ5NWZlMDliYzNjZWE0NmMifQ=="/>
  </w:docVars>
  <w:rsids>
    <w:rsidRoot w:val="001B3A00"/>
    <w:rsid w:val="00000D0D"/>
    <w:rsid w:val="00004A80"/>
    <w:rsid w:val="00004D6D"/>
    <w:rsid w:val="00011307"/>
    <w:rsid w:val="0001388D"/>
    <w:rsid w:val="000154B2"/>
    <w:rsid w:val="000164D8"/>
    <w:rsid w:val="00020250"/>
    <w:rsid w:val="000244A5"/>
    <w:rsid w:val="000258BF"/>
    <w:rsid w:val="00025930"/>
    <w:rsid w:val="00025B1B"/>
    <w:rsid w:val="00030B2F"/>
    <w:rsid w:val="000339CE"/>
    <w:rsid w:val="000345D5"/>
    <w:rsid w:val="00036401"/>
    <w:rsid w:val="00041D4F"/>
    <w:rsid w:val="00043A31"/>
    <w:rsid w:val="00044CEA"/>
    <w:rsid w:val="00051352"/>
    <w:rsid w:val="00056F34"/>
    <w:rsid w:val="00064884"/>
    <w:rsid w:val="00064F5B"/>
    <w:rsid w:val="00065323"/>
    <w:rsid w:val="00066512"/>
    <w:rsid w:val="00067D9A"/>
    <w:rsid w:val="000706E1"/>
    <w:rsid w:val="00071535"/>
    <w:rsid w:val="000737B8"/>
    <w:rsid w:val="00073F1A"/>
    <w:rsid w:val="000775EC"/>
    <w:rsid w:val="00083B5F"/>
    <w:rsid w:val="00085E9C"/>
    <w:rsid w:val="0009048A"/>
    <w:rsid w:val="00093C8A"/>
    <w:rsid w:val="000956CB"/>
    <w:rsid w:val="000975F3"/>
    <w:rsid w:val="00097FD1"/>
    <w:rsid w:val="000A13B3"/>
    <w:rsid w:val="000A2F40"/>
    <w:rsid w:val="000A311B"/>
    <w:rsid w:val="000A4F00"/>
    <w:rsid w:val="000A7109"/>
    <w:rsid w:val="000C0D5F"/>
    <w:rsid w:val="000C26B5"/>
    <w:rsid w:val="000C2DC9"/>
    <w:rsid w:val="000C5CE5"/>
    <w:rsid w:val="000C5FBA"/>
    <w:rsid w:val="000C65FA"/>
    <w:rsid w:val="000E2C08"/>
    <w:rsid w:val="000E3DE1"/>
    <w:rsid w:val="000E681E"/>
    <w:rsid w:val="000E78B2"/>
    <w:rsid w:val="000F4B30"/>
    <w:rsid w:val="000F4F56"/>
    <w:rsid w:val="000F518B"/>
    <w:rsid w:val="000F79F1"/>
    <w:rsid w:val="00100968"/>
    <w:rsid w:val="001016D7"/>
    <w:rsid w:val="0010567D"/>
    <w:rsid w:val="00106531"/>
    <w:rsid w:val="00114234"/>
    <w:rsid w:val="00116145"/>
    <w:rsid w:val="00116176"/>
    <w:rsid w:val="00116BC5"/>
    <w:rsid w:val="00116E3D"/>
    <w:rsid w:val="00117416"/>
    <w:rsid w:val="00121816"/>
    <w:rsid w:val="001218B0"/>
    <w:rsid w:val="00121A7C"/>
    <w:rsid w:val="00122504"/>
    <w:rsid w:val="00122612"/>
    <w:rsid w:val="00123333"/>
    <w:rsid w:val="00123BC0"/>
    <w:rsid w:val="00125243"/>
    <w:rsid w:val="00125764"/>
    <w:rsid w:val="00125B77"/>
    <w:rsid w:val="001265A3"/>
    <w:rsid w:val="0012783D"/>
    <w:rsid w:val="00130155"/>
    <w:rsid w:val="0013685F"/>
    <w:rsid w:val="00140024"/>
    <w:rsid w:val="00140510"/>
    <w:rsid w:val="00140755"/>
    <w:rsid w:val="001438E4"/>
    <w:rsid w:val="00143B00"/>
    <w:rsid w:val="00145DA7"/>
    <w:rsid w:val="00147934"/>
    <w:rsid w:val="00151A2B"/>
    <w:rsid w:val="0015304E"/>
    <w:rsid w:val="00155C43"/>
    <w:rsid w:val="00156FEE"/>
    <w:rsid w:val="00157A07"/>
    <w:rsid w:val="00157BEB"/>
    <w:rsid w:val="00160259"/>
    <w:rsid w:val="001608A1"/>
    <w:rsid w:val="00160BF9"/>
    <w:rsid w:val="00162732"/>
    <w:rsid w:val="0016696E"/>
    <w:rsid w:val="00173BB8"/>
    <w:rsid w:val="00173C38"/>
    <w:rsid w:val="0018557D"/>
    <w:rsid w:val="00185BBF"/>
    <w:rsid w:val="001902DC"/>
    <w:rsid w:val="001906B9"/>
    <w:rsid w:val="0019109B"/>
    <w:rsid w:val="001916B6"/>
    <w:rsid w:val="0019276C"/>
    <w:rsid w:val="00194F1E"/>
    <w:rsid w:val="00197E43"/>
    <w:rsid w:val="001A14D1"/>
    <w:rsid w:val="001A398D"/>
    <w:rsid w:val="001A3F76"/>
    <w:rsid w:val="001A69DE"/>
    <w:rsid w:val="001B0241"/>
    <w:rsid w:val="001B3A00"/>
    <w:rsid w:val="001B579D"/>
    <w:rsid w:val="001B72D3"/>
    <w:rsid w:val="001B7DF2"/>
    <w:rsid w:val="001C2287"/>
    <w:rsid w:val="001C23DC"/>
    <w:rsid w:val="001C3CAA"/>
    <w:rsid w:val="001D35A2"/>
    <w:rsid w:val="001D5C3E"/>
    <w:rsid w:val="001D5DFD"/>
    <w:rsid w:val="001D6B1B"/>
    <w:rsid w:val="001E0D58"/>
    <w:rsid w:val="001E1711"/>
    <w:rsid w:val="001E31EA"/>
    <w:rsid w:val="001E6421"/>
    <w:rsid w:val="001F360B"/>
    <w:rsid w:val="001F56DE"/>
    <w:rsid w:val="00204164"/>
    <w:rsid w:val="0021454D"/>
    <w:rsid w:val="0021470B"/>
    <w:rsid w:val="002152E8"/>
    <w:rsid w:val="00220402"/>
    <w:rsid w:val="00225592"/>
    <w:rsid w:val="00235145"/>
    <w:rsid w:val="00240ACB"/>
    <w:rsid w:val="0024113A"/>
    <w:rsid w:val="002423F2"/>
    <w:rsid w:val="002531F2"/>
    <w:rsid w:val="00253ED4"/>
    <w:rsid w:val="00257A86"/>
    <w:rsid w:val="0026329C"/>
    <w:rsid w:val="0026351B"/>
    <w:rsid w:val="00270B03"/>
    <w:rsid w:val="002755D5"/>
    <w:rsid w:val="002756F4"/>
    <w:rsid w:val="00275FB5"/>
    <w:rsid w:val="0028773E"/>
    <w:rsid w:val="00291055"/>
    <w:rsid w:val="002937EC"/>
    <w:rsid w:val="002958D1"/>
    <w:rsid w:val="002A04F6"/>
    <w:rsid w:val="002A204E"/>
    <w:rsid w:val="002A2C0E"/>
    <w:rsid w:val="002A6564"/>
    <w:rsid w:val="002B6E9D"/>
    <w:rsid w:val="002C07A9"/>
    <w:rsid w:val="002C2609"/>
    <w:rsid w:val="002C2A72"/>
    <w:rsid w:val="002C3FD3"/>
    <w:rsid w:val="002C61D8"/>
    <w:rsid w:val="002D2AD8"/>
    <w:rsid w:val="002D634D"/>
    <w:rsid w:val="002D76C4"/>
    <w:rsid w:val="002E494A"/>
    <w:rsid w:val="002E6003"/>
    <w:rsid w:val="002F2575"/>
    <w:rsid w:val="002F3F4E"/>
    <w:rsid w:val="002F6BE9"/>
    <w:rsid w:val="002F7079"/>
    <w:rsid w:val="0030184D"/>
    <w:rsid w:val="00302AC8"/>
    <w:rsid w:val="003064B2"/>
    <w:rsid w:val="00306679"/>
    <w:rsid w:val="00312D3E"/>
    <w:rsid w:val="00313B90"/>
    <w:rsid w:val="003160B3"/>
    <w:rsid w:val="00320211"/>
    <w:rsid w:val="003207BF"/>
    <w:rsid w:val="00321521"/>
    <w:rsid w:val="00324111"/>
    <w:rsid w:val="00325433"/>
    <w:rsid w:val="00332B4C"/>
    <w:rsid w:val="00336D5C"/>
    <w:rsid w:val="0033789A"/>
    <w:rsid w:val="00342C2F"/>
    <w:rsid w:val="0034366C"/>
    <w:rsid w:val="00343DD8"/>
    <w:rsid w:val="00344B36"/>
    <w:rsid w:val="0035190A"/>
    <w:rsid w:val="0035411E"/>
    <w:rsid w:val="00356BFB"/>
    <w:rsid w:val="00357BF4"/>
    <w:rsid w:val="00361FB7"/>
    <w:rsid w:val="00364285"/>
    <w:rsid w:val="0036543D"/>
    <w:rsid w:val="003666F2"/>
    <w:rsid w:val="00376AB1"/>
    <w:rsid w:val="003777E5"/>
    <w:rsid w:val="00380553"/>
    <w:rsid w:val="00380D61"/>
    <w:rsid w:val="003846C7"/>
    <w:rsid w:val="00397E7C"/>
    <w:rsid w:val="003A1094"/>
    <w:rsid w:val="003A130B"/>
    <w:rsid w:val="003A20D8"/>
    <w:rsid w:val="003A6757"/>
    <w:rsid w:val="003B04AB"/>
    <w:rsid w:val="003B0FF5"/>
    <w:rsid w:val="003B4D09"/>
    <w:rsid w:val="003B52F5"/>
    <w:rsid w:val="003D4B1F"/>
    <w:rsid w:val="003D5F5A"/>
    <w:rsid w:val="003D6BBE"/>
    <w:rsid w:val="003E0674"/>
    <w:rsid w:val="003E15BF"/>
    <w:rsid w:val="003E36DB"/>
    <w:rsid w:val="003E4B20"/>
    <w:rsid w:val="003E6110"/>
    <w:rsid w:val="003E61CF"/>
    <w:rsid w:val="003F30E1"/>
    <w:rsid w:val="003F62BC"/>
    <w:rsid w:val="003F69A4"/>
    <w:rsid w:val="00401D4E"/>
    <w:rsid w:val="0040577A"/>
    <w:rsid w:val="00405963"/>
    <w:rsid w:val="00406F03"/>
    <w:rsid w:val="00407D22"/>
    <w:rsid w:val="004108A4"/>
    <w:rsid w:val="00413689"/>
    <w:rsid w:val="00422350"/>
    <w:rsid w:val="00430ED4"/>
    <w:rsid w:val="004364AA"/>
    <w:rsid w:val="00441EBF"/>
    <w:rsid w:val="0044349E"/>
    <w:rsid w:val="00451F9D"/>
    <w:rsid w:val="00452144"/>
    <w:rsid w:val="00454316"/>
    <w:rsid w:val="0045682B"/>
    <w:rsid w:val="00456B16"/>
    <w:rsid w:val="004576E0"/>
    <w:rsid w:val="00460222"/>
    <w:rsid w:val="004641CE"/>
    <w:rsid w:val="00467CD9"/>
    <w:rsid w:val="00471537"/>
    <w:rsid w:val="0047241D"/>
    <w:rsid w:val="00474BB2"/>
    <w:rsid w:val="00477525"/>
    <w:rsid w:val="004834B0"/>
    <w:rsid w:val="0048413A"/>
    <w:rsid w:val="0048533A"/>
    <w:rsid w:val="00485FAF"/>
    <w:rsid w:val="00492F16"/>
    <w:rsid w:val="00494569"/>
    <w:rsid w:val="004A082C"/>
    <w:rsid w:val="004A21CA"/>
    <w:rsid w:val="004A2F8B"/>
    <w:rsid w:val="004A6901"/>
    <w:rsid w:val="004B00BC"/>
    <w:rsid w:val="004B4094"/>
    <w:rsid w:val="004B4BB1"/>
    <w:rsid w:val="004C042A"/>
    <w:rsid w:val="004C17E8"/>
    <w:rsid w:val="004C4430"/>
    <w:rsid w:val="004C478C"/>
    <w:rsid w:val="004C5342"/>
    <w:rsid w:val="004C63F2"/>
    <w:rsid w:val="004D1BDD"/>
    <w:rsid w:val="004D3487"/>
    <w:rsid w:val="004D3862"/>
    <w:rsid w:val="004D5FD3"/>
    <w:rsid w:val="004E7259"/>
    <w:rsid w:val="004E77CA"/>
    <w:rsid w:val="004E7FBD"/>
    <w:rsid w:val="004F093C"/>
    <w:rsid w:val="004F0AEF"/>
    <w:rsid w:val="004F420A"/>
    <w:rsid w:val="004F6318"/>
    <w:rsid w:val="004F6C1B"/>
    <w:rsid w:val="0050153E"/>
    <w:rsid w:val="00505FDD"/>
    <w:rsid w:val="00507E97"/>
    <w:rsid w:val="00510F5C"/>
    <w:rsid w:val="00511C91"/>
    <w:rsid w:val="00515084"/>
    <w:rsid w:val="005155B9"/>
    <w:rsid w:val="00515B74"/>
    <w:rsid w:val="00521ADD"/>
    <w:rsid w:val="00525FCB"/>
    <w:rsid w:val="00527DCB"/>
    <w:rsid w:val="00532BBD"/>
    <w:rsid w:val="005354E2"/>
    <w:rsid w:val="00535928"/>
    <w:rsid w:val="00536ED5"/>
    <w:rsid w:val="00537B3F"/>
    <w:rsid w:val="00537CFE"/>
    <w:rsid w:val="00540EB9"/>
    <w:rsid w:val="00542BC3"/>
    <w:rsid w:val="00550B19"/>
    <w:rsid w:val="00551D5C"/>
    <w:rsid w:val="0055253A"/>
    <w:rsid w:val="00556581"/>
    <w:rsid w:val="00560370"/>
    <w:rsid w:val="00566815"/>
    <w:rsid w:val="00567A98"/>
    <w:rsid w:val="00567E2F"/>
    <w:rsid w:val="0057221A"/>
    <w:rsid w:val="005810F2"/>
    <w:rsid w:val="00583C1F"/>
    <w:rsid w:val="005873D6"/>
    <w:rsid w:val="00587E6D"/>
    <w:rsid w:val="00590917"/>
    <w:rsid w:val="005920E5"/>
    <w:rsid w:val="00594F7E"/>
    <w:rsid w:val="005A1658"/>
    <w:rsid w:val="005A4732"/>
    <w:rsid w:val="005B2749"/>
    <w:rsid w:val="005B452B"/>
    <w:rsid w:val="005B4C72"/>
    <w:rsid w:val="005B4F49"/>
    <w:rsid w:val="005C0856"/>
    <w:rsid w:val="005C2784"/>
    <w:rsid w:val="005C37C3"/>
    <w:rsid w:val="005C494E"/>
    <w:rsid w:val="005C7672"/>
    <w:rsid w:val="005D0D85"/>
    <w:rsid w:val="005D19D7"/>
    <w:rsid w:val="005D44CB"/>
    <w:rsid w:val="005D480B"/>
    <w:rsid w:val="005D71D0"/>
    <w:rsid w:val="005E0E02"/>
    <w:rsid w:val="005E191E"/>
    <w:rsid w:val="005E28BB"/>
    <w:rsid w:val="005E47C7"/>
    <w:rsid w:val="005F1EB8"/>
    <w:rsid w:val="00600853"/>
    <w:rsid w:val="006015DB"/>
    <w:rsid w:val="006050DA"/>
    <w:rsid w:val="00605760"/>
    <w:rsid w:val="00610154"/>
    <w:rsid w:val="00610C93"/>
    <w:rsid w:val="006145CB"/>
    <w:rsid w:val="00615816"/>
    <w:rsid w:val="00621689"/>
    <w:rsid w:val="00621FD9"/>
    <w:rsid w:val="0062627C"/>
    <w:rsid w:val="006268C9"/>
    <w:rsid w:val="00626A3B"/>
    <w:rsid w:val="00626B68"/>
    <w:rsid w:val="0062788F"/>
    <w:rsid w:val="00635E95"/>
    <w:rsid w:val="0063626E"/>
    <w:rsid w:val="006476F8"/>
    <w:rsid w:val="00650970"/>
    <w:rsid w:val="00651546"/>
    <w:rsid w:val="0065197E"/>
    <w:rsid w:val="0065796B"/>
    <w:rsid w:val="006625B0"/>
    <w:rsid w:val="006644DC"/>
    <w:rsid w:val="006717F6"/>
    <w:rsid w:val="00671F74"/>
    <w:rsid w:val="00675B7A"/>
    <w:rsid w:val="0067684F"/>
    <w:rsid w:val="0068077F"/>
    <w:rsid w:val="00681CD0"/>
    <w:rsid w:val="00682408"/>
    <w:rsid w:val="00682E04"/>
    <w:rsid w:val="00690C53"/>
    <w:rsid w:val="00691FF5"/>
    <w:rsid w:val="00692660"/>
    <w:rsid w:val="0069620E"/>
    <w:rsid w:val="00696A91"/>
    <w:rsid w:val="006A00FB"/>
    <w:rsid w:val="006A06BD"/>
    <w:rsid w:val="006B1488"/>
    <w:rsid w:val="006B24B9"/>
    <w:rsid w:val="006C661A"/>
    <w:rsid w:val="006C6644"/>
    <w:rsid w:val="006D2008"/>
    <w:rsid w:val="006D32AD"/>
    <w:rsid w:val="006D71E6"/>
    <w:rsid w:val="006F4C0F"/>
    <w:rsid w:val="006F626C"/>
    <w:rsid w:val="006F76D9"/>
    <w:rsid w:val="006F7A76"/>
    <w:rsid w:val="00702BA2"/>
    <w:rsid w:val="00710A0E"/>
    <w:rsid w:val="00711FA6"/>
    <w:rsid w:val="00717004"/>
    <w:rsid w:val="00721E3F"/>
    <w:rsid w:val="00723A59"/>
    <w:rsid w:val="00724AB4"/>
    <w:rsid w:val="00724C89"/>
    <w:rsid w:val="0073129F"/>
    <w:rsid w:val="00736334"/>
    <w:rsid w:val="0073640F"/>
    <w:rsid w:val="00736E04"/>
    <w:rsid w:val="007424DD"/>
    <w:rsid w:val="00742FD5"/>
    <w:rsid w:val="007450C8"/>
    <w:rsid w:val="007457D3"/>
    <w:rsid w:val="0074646A"/>
    <w:rsid w:val="007573C0"/>
    <w:rsid w:val="00757821"/>
    <w:rsid w:val="0076236A"/>
    <w:rsid w:val="0076362E"/>
    <w:rsid w:val="00767DE8"/>
    <w:rsid w:val="00775BAD"/>
    <w:rsid w:val="0077636F"/>
    <w:rsid w:val="007764C0"/>
    <w:rsid w:val="00776E4B"/>
    <w:rsid w:val="007770CA"/>
    <w:rsid w:val="00780E31"/>
    <w:rsid w:val="00783AF8"/>
    <w:rsid w:val="00786AA7"/>
    <w:rsid w:val="00787771"/>
    <w:rsid w:val="00796FDF"/>
    <w:rsid w:val="007A1EA9"/>
    <w:rsid w:val="007B28AC"/>
    <w:rsid w:val="007B4259"/>
    <w:rsid w:val="007B48B8"/>
    <w:rsid w:val="007B554C"/>
    <w:rsid w:val="007B6EE7"/>
    <w:rsid w:val="007B7D9F"/>
    <w:rsid w:val="007C1C21"/>
    <w:rsid w:val="007C2861"/>
    <w:rsid w:val="007C4C6A"/>
    <w:rsid w:val="007C5C2F"/>
    <w:rsid w:val="007C5FB7"/>
    <w:rsid w:val="007D47ED"/>
    <w:rsid w:val="007D55BA"/>
    <w:rsid w:val="007D590A"/>
    <w:rsid w:val="007D6671"/>
    <w:rsid w:val="007D6C7D"/>
    <w:rsid w:val="007D6F84"/>
    <w:rsid w:val="007E150C"/>
    <w:rsid w:val="007E2E8C"/>
    <w:rsid w:val="007E40F2"/>
    <w:rsid w:val="007F103F"/>
    <w:rsid w:val="007F35BB"/>
    <w:rsid w:val="007F3AE0"/>
    <w:rsid w:val="007F4A55"/>
    <w:rsid w:val="0080186D"/>
    <w:rsid w:val="00802A86"/>
    <w:rsid w:val="008051A1"/>
    <w:rsid w:val="0080623E"/>
    <w:rsid w:val="008067BB"/>
    <w:rsid w:val="00810FE7"/>
    <w:rsid w:val="00812621"/>
    <w:rsid w:val="008131D5"/>
    <w:rsid w:val="008146CD"/>
    <w:rsid w:val="008179FA"/>
    <w:rsid w:val="0082179D"/>
    <w:rsid w:val="008259A6"/>
    <w:rsid w:val="008264B9"/>
    <w:rsid w:val="008270FC"/>
    <w:rsid w:val="00830190"/>
    <w:rsid w:val="00830E54"/>
    <w:rsid w:val="00831020"/>
    <w:rsid w:val="008374E1"/>
    <w:rsid w:val="00844F08"/>
    <w:rsid w:val="008452B7"/>
    <w:rsid w:val="00853343"/>
    <w:rsid w:val="00855796"/>
    <w:rsid w:val="00855C69"/>
    <w:rsid w:val="00860D62"/>
    <w:rsid w:val="0086240E"/>
    <w:rsid w:val="008643B9"/>
    <w:rsid w:val="00865A97"/>
    <w:rsid w:val="00872EB4"/>
    <w:rsid w:val="00873A84"/>
    <w:rsid w:val="00877C20"/>
    <w:rsid w:val="00883FB5"/>
    <w:rsid w:val="00887984"/>
    <w:rsid w:val="00892089"/>
    <w:rsid w:val="0089219D"/>
    <w:rsid w:val="00896788"/>
    <w:rsid w:val="008A02A6"/>
    <w:rsid w:val="008A34F0"/>
    <w:rsid w:val="008A7D51"/>
    <w:rsid w:val="008A7F2D"/>
    <w:rsid w:val="008B154D"/>
    <w:rsid w:val="008B1900"/>
    <w:rsid w:val="008B1B60"/>
    <w:rsid w:val="008B56D8"/>
    <w:rsid w:val="008B5B8F"/>
    <w:rsid w:val="008C1083"/>
    <w:rsid w:val="008C33B9"/>
    <w:rsid w:val="008C467C"/>
    <w:rsid w:val="008C67D5"/>
    <w:rsid w:val="008C6FFB"/>
    <w:rsid w:val="008C78D4"/>
    <w:rsid w:val="008D02AB"/>
    <w:rsid w:val="008D5B3F"/>
    <w:rsid w:val="008D6E44"/>
    <w:rsid w:val="008E0039"/>
    <w:rsid w:val="008E1FC3"/>
    <w:rsid w:val="008E28AC"/>
    <w:rsid w:val="008F2267"/>
    <w:rsid w:val="008F6B42"/>
    <w:rsid w:val="008F73E6"/>
    <w:rsid w:val="0090052D"/>
    <w:rsid w:val="00902FA7"/>
    <w:rsid w:val="00903893"/>
    <w:rsid w:val="00912C1F"/>
    <w:rsid w:val="00913750"/>
    <w:rsid w:val="00921110"/>
    <w:rsid w:val="00921141"/>
    <w:rsid w:val="00927355"/>
    <w:rsid w:val="00930338"/>
    <w:rsid w:val="00940D9C"/>
    <w:rsid w:val="00946C12"/>
    <w:rsid w:val="00952D5B"/>
    <w:rsid w:val="0096464D"/>
    <w:rsid w:val="009662DE"/>
    <w:rsid w:val="00966DA6"/>
    <w:rsid w:val="00967460"/>
    <w:rsid w:val="00972795"/>
    <w:rsid w:val="00972B81"/>
    <w:rsid w:val="00972D91"/>
    <w:rsid w:val="00974425"/>
    <w:rsid w:val="00977A56"/>
    <w:rsid w:val="0098657C"/>
    <w:rsid w:val="0098776C"/>
    <w:rsid w:val="00987868"/>
    <w:rsid w:val="0099030D"/>
    <w:rsid w:val="0099089A"/>
    <w:rsid w:val="00993138"/>
    <w:rsid w:val="009972B4"/>
    <w:rsid w:val="009A11F4"/>
    <w:rsid w:val="009A185C"/>
    <w:rsid w:val="009A21E9"/>
    <w:rsid w:val="009A3401"/>
    <w:rsid w:val="009A513D"/>
    <w:rsid w:val="009B081B"/>
    <w:rsid w:val="009B1303"/>
    <w:rsid w:val="009B4610"/>
    <w:rsid w:val="009B6E34"/>
    <w:rsid w:val="009B7267"/>
    <w:rsid w:val="009C0571"/>
    <w:rsid w:val="009C0793"/>
    <w:rsid w:val="009C2116"/>
    <w:rsid w:val="009C536F"/>
    <w:rsid w:val="009C5936"/>
    <w:rsid w:val="009C6FDD"/>
    <w:rsid w:val="009D0407"/>
    <w:rsid w:val="009D0A8B"/>
    <w:rsid w:val="009D14C4"/>
    <w:rsid w:val="009D23B3"/>
    <w:rsid w:val="009D5BAF"/>
    <w:rsid w:val="009D7B50"/>
    <w:rsid w:val="009E0AA7"/>
    <w:rsid w:val="009E138A"/>
    <w:rsid w:val="009E17A6"/>
    <w:rsid w:val="009E3B0D"/>
    <w:rsid w:val="009E5ACB"/>
    <w:rsid w:val="009E7ACD"/>
    <w:rsid w:val="009E7BD9"/>
    <w:rsid w:val="009F33EA"/>
    <w:rsid w:val="009F351E"/>
    <w:rsid w:val="009F6E54"/>
    <w:rsid w:val="00A05037"/>
    <w:rsid w:val="00A11720"/>
    <w:rsid w:val="00A154C8"/>
    <w:rsid w:val="00A15B64"/>
    <w:rsid w:val="00A16132"/>
    <w:rsid w:val="00A17BDF"/>
    <w:rsid w:val="00A20EEC"/>
    <w:rsid w:val="00A21547"/>
    <w:rsid w:val="00A227DC"/>
    <w:rsid w:val="00A246A4"/>
    <w:rsid w:val="00A32548"/>
    <w:rsid w:val="00A369B6"/>
    <w:rsid w:val="00A42A09"/>
    <w:rsid w:val="00A43264"/>
    <w:rsid w:val="00A459A8"/>
    <w:rsid w:val="00A46521"/>
    <w:rsid w:val="00A46AF9"/>
    <w:rsid w:val="00A5113B"/>
    <w:rsid w:val="00A5497F"/>
    <w:rsid w:val="00A61E77"/>
    <w:rsid w:val="00A62022"/>
    <w:rsid w:val="00A71047"/>
    <w:rsid w:val="00A77C77"/>
    <w:rsid w:val="00A814C8"/>
    <w:rsid w:val="00A831AF"/>
    <w:rsid w:val="00A84003"/>
    <w:rsid w:val="00A87323"/>
    <w:rsid w:val="00A87E03"/>
    <w:rsid w:val="00A93C8F"/>
    <w:rsid w:val="00A950C1"/>
    <w:rsid w:val="00A95286"/>
    <w:rsid w:val="00AA1C9D"/>
    <w:rsid w:val="00AA3913"/>
    <w:rsid w:val="00AA3F25"/>
    <w:rsid w:val="00AA51A9"/>
    <w:rsid w:val="00AA5FA6"/>
    <w:rsid w:val="00AA6538"/>
    <w:rsid w:val="00AA71A6"/>
    <w:rsid w:val="00AB2B6B"/>
    <w:rsid w:val="00AB2EBE"/>
    <w:rsid w:val="00AB2F7F"/>
    <w:rsid w:val="00AC399B"/>
    <w:rsid w:val="00AC3D27"/>
    <w:rsid w:val="00AC61C9"/>
    <w:rsid w:val="00AC6300"/>
    <w:rsid w:val="00AC6F38"/>
    <w:rsid w:val="00AD3129"/>
    <w:rsid w:val="00AD4B61"/>
    <w:rsid w:val="00AD6812"/>
    <w:rsid w:val="00AD6A8B"/>
    <w:rsid w:val="00AE53AD"/>
    <w:rsid w:val="00AE7564"/>
    <w:rsid w:val="00AF0560"/>
    <w:rsid w:val="00B01EF2"/>
    <w:rsid w:val="00B032FD"/>
    <w:rsid w:val="00B047A0"/>
    <w:rsid w:val="00B10F48"/>
    <w:rsid w:val="00B12C89"/>
    <w:rsid w:val="00B15E0A"/>
    <w:rsid w:val="00B21887"/>
    <w:rsid w:val="00B253FA"/>
    <w:rsid w:val="00B25711"/>
    <w:rsid w:val="00B25E8E"/>
    <w:rsid w:val="00B26349"/>
    <w:rsid w:val="00B273C9"/>
    <w:rsid w:val="00B3180F"/>
    <w:rsid w:val="00B32CE6"/>
    <w:rsid w:val="00B32E24"/>
    <w:rsid w:val="00B35F02"/>
    <w:rsid w:val="00B40444"/>
    <w:rsid w:val="00B40FBF"/>
    <w:rsid w:val="00B421BA"/>
    <w:rsid w:val="00B43265"/>
    <w:rsid w:val="00B43871"/>
    <w:rsid w:val="00B45443"/>
    <w:rsid w:val="00B51722"/>
    <w:rsid w:val="00B565A0"/>
    <w:rsid w:val="00B565C6"/>
    <w:rsid w:val="00B6126D"/>
    <w:rsid w:val="00B61FFA"/>
    <w:rsid w:val="00B65F05"/>
    <w:rsid w:val="00B66201"/>
    <w:rsid w:val="00B72EBB"/>
    <w:rsid w:val="00B75603"/>
    <w:rsid w:val="00B8131D"/>
    <w:rsid w:val="00B81484"/>
    <w:rsid w:val="00B81DB2"/>
    <w:rsid w:val="00B83EC0"/>
    <w:rsid w:val="00B86DAE"/>
    <w:rsid w:val="00B90250"/>
    <w:rsid w:val="00B920FF"/>
    <w:rsid w:val="00B9414A"/>
    <w:rsid w:val="00B949D3"/>
    <w:rsid w:val="00B9533E"/>
    <w:rsid w:val="00BA1D31"/>
    <w:rsid w:val="00BA1D4E"/>
    <w:rsid w:val="00BA236F"/>
    <w:rsid w:val="00BA2F9D"/>
    <w:rsid w:val="00BA3C88"/>
    <w:rsid w:val="00BA4034"/>
    <w:rsid w:val="00BA6BE8"/>
    <w:rsid w:val="00BB36F7"/>
    <w:rsid w:val="00BB3755"/>
    <w:rsid w:val="00BB4163"/>
    <w:rsid w:val="00BB50AC"/>
    <w:rsid w:val="00BB5B60"/>
    <w:rsid w:val="00BC13D3"/>
    <w:rsid w:val="00BC2AC1"/>
    <w:rsid w:val="00BC3D4E"/>
    <w:rsid w:val="00BC5DA1"/>
    <w:rsid w:val="00BC6029"/>
    <w:rsid w:val="00BC667C"/>
    <w:rsid w:val="00BC715B"/>
    <w:rsid w:val="00BD266F"/>
    <w:rsid w:val="00BD5914"/>
    <w:rsid w:val="00BE39C2"/>
    <w:rsid w:val="00BE553B"/>
    <w:rsid w:val="00BE6457"/>
    <w:rsid w:val="00BF08BF"/>
    <w:rsid w:val="00BF6180"/>
    <w:rsid w:val="00C01CD8"/>
    <w:rsid w:val="00C11DA4"/>
    <w:rsid w:val="00C1691E"/>
    <w:rsid w:val="00C218EE"/>
    <w:rsid w:val="00C24BBC"/>
    <w:rsid w:val="00C263E6"/>
    <w:rsid w:val="00C331E2"/>
    <w:rsid w:val="00C35039"/>
    <w:rsid w:val="00C35CF7"/>
    <w:rsid w:val="00C360AF"/>
    <w:rsid w:val="00C374A6"/>
    <w:rsid w:val="00C41AB0"/>
    <w:rsid w:val="00C43870"/>
    <w:rsid w:val="00C44B55"/>
    <w:rsid w:val="00C5096E"/>
    <w:rsid w:val="00C525C7"/>
    <w:rsid w:val="00C54627"/>
    <w:rsid w:val="00C54D9D"/>
    <w:rsid w:val="00C717CE"/>
    <w:rsid w:val="00C71FED"/>
    <w:rsid w:val="00C732AF"/>
    <w:rsid w:val="00C86F51"/>
    <w:rsid w:val="00C941CE"/>
    <w:rsid w:val="00C94D29"/>
    <w:rsid w:val="00C95B7B"/>
    <w:rsid w:val="00C96947"/>
    <w:rsid w:val="00CA5165"/>
    <w:rsid w:val="00CA67A1"/>
    <w:rsid w:val="00CA7975"/>
    <w:rsid w:val="00CB2437"/>
    <w:rsid w:val="00CB33C6"/>
    <w:rsid w:val="00CB5F00"/>
    <w:rsid w:val="00CB5F22"/>
    <w:rsid w:val="00CB67F7"/>
    <w:rsid w:val="00CC3A5C"/>
    <w:rsid w:val="00CC4B6F"/>
    <w:rsid w:val="00CC4C70"/>
    <w:rsid w:val="00CD25FE"/>
    <w:rsid w:val="00CD2762"/>
    <w:rsid w:val="00CD4ADF"/>
    <w:rsid w:val="00CD4CB3"/>
    <w:rsid w:val="00CE0777"/>
    <w:rsid w:val="00CE15C6"/>
    <w:rsid w:val="00CE624B"/>
    <w:rsid w:val="00CF4FC1"/>
    <w:rsid w:val="00D00760"/>
    <w:rsid w:val="00D02030"/>
    <w:rsid w:val="00D1147A"/>
    <w:rsid w:val="00D12DD1"/>
    <w:rsid w:val="00D1356E"/>
    <w:rsid w:val="00D153BF"/>
    <w:rsid w:val="00D15B3D"/>
    <w:rsid w:val="00D161F3"/>
    <w:rsid w:val="00D16383"/>
    <w:rsid w:val="00D16B20"/>
    <w:rsid w:val="00D17842"/>
    <w:rsid w:val="00D23804"/>
    <w:rsid w:val="00D30BDC"/>
    <w:rsid w:val="00D312C7"/>
    <w:rsid w:val="00D3201A"/>
    <w:rsid w:val="00D32178"/>
    <w:rsid w:val="00D3248A"/>
    <w:rsid w:val="00D32624"/>
    <w:rsid w:val="00D40066"/>
    <w:rsid w:val="00D4397A"/>
    <w:rsid w:val="00D43D14"/>
    <w:rsid w:val="00D445DF"/>
    <w:rsid w:val="00D45D66"/>
    <w:rsid w:val="00D475A2"/>
    <w:rsid w:val="00D47892"/>
    <w:rsid w:val="00D50FBD"/>
    <w:rsid w:val="00D51667"/>
    <w:rsid w:val="00D5682C"/>
    <w:rsid w:val="00D57E3F"/>
    <w:rsid w:val="00D64809"/>
    <w:rsid w:val="00D74129"/>
    <w:rsid w:val="00D74E78"/>
    <w:rsid w:val="00D75318"/>
    <w:rsid w:val="00D77A90"/>
    <w:rsid w:val="00D80DFB"/>
    <w:rsid w:val="00D810A2"/>
    <w:rsid w:val="00D82592"/>
    <w:rsid w:val="00DA107D"/>
    <w:rsid w:val="00DA1984"/>
    <w:rsid w:val="00DA1A6F"/>
    <w:rsid w:val="00DA2365"/>
    <w:rsid w:val="00DA3B5B"/>
    <w:rsid w:val="00DA4AF4"/>
    <w:rsid w:val="00DB4246"/>
    <w:rsid w:val="00DB4B9B"/>
    <w:rsid w:val="00DB78A7"/>
    <w:rsid w:val="00DC4060"/>
    <w:rsid w:val="00DC6181"/>
    <w:rsid w:val="00DD0367"/>
    <w:rsid w:val="00DD0558"/>
    <w:rsid w:val="00DE3576"/>
    <w:rsid w:val="00DE394A"/>
    <w:rsid w:val="00DE42E3"/>
    <w:rsid w:val="00DE4E43"/>
    <w:rsid w:val="00DE6CCE"/>
    <w:rsid w:val="00DE7BF6"/>
    <w:rsid w:val="00DF235F"/>
    <w:rsid w:val="00DF45EF"/>
    <w:rsid w:val="00E056A8"/>
    <w:rsid w:val="00E10806"/>
    <w:rsid w:val="00E12646"/>
    <w:rsid w:val="00E14143"/>
    <w:rsid w:val="00E16A0D"/>
    <w:rsid w:val="00E23EFE"/>
    <w:rsid w:val="00E241BF"/>
    <w:rsid w:val="00E24ADB"/>
    <w:rsid w:val="00E31A5B"/>
    <w:rsid w:val="00E3200C"/>
    <w:rsid w:val="00E339EC"/>
    <w:rsid w:val="00E3447F"/>
    <w:rsid w:val="00E34484"/>
    <w:rsid w:val="00E3627C"/>
    <w:rsid w:val="00E377E0"/>
    <w:rsid w:val="00E40B5B"/>
    <w:rsid w:val="00E4103E"/>
    <w:rsid w:val="00E432BC"/>
    <w:rsid w:val="00E46C0C"/>
    <w:rsid w:val="00E53678"/>
    <w:rsid w:val="00E5511F"/>
    <w:rsid w:val="00E5551C"/>
    <w:rsid w:val="00E5678F"/>
    <w:rsid w:val="00E56F47"/>
    <w:rsid w:val="00E65D76"/>
    <w:rsid w:val="00E665D9"/>
    <w:rsid w:val="00E67AD2"/>
    <w:rsid w:val="00E70144"/>
    <w:rsid w:val="00E7090A"/>
    <w:rsid w:val="00E84090"/>
    <w:rsid w:val="00E90330"/>
    <w:rsid w:val="00E91177"/>
    <w:rsid w:val="00E95757"/>
    <w:rsid w:val="00E96048"/>
    <w:rsid w:val="00EA0019"/>
    <w:rsid w:val="00EA1C93"/>
    <w:rsid w:val="00EA1FAB"/>
    <w:rsid w:val="00EA3873"/>
    <w:rsid w:val="00EA3E30"/>
    <w:rsid w:val="00EA4B07"/>
    <w:rsid w:val="00EA669E"/>
    <w:rsid w:val="00EB2A1F"/>
    <w:rsid w:val="00EB49FF"/>
    <w:rsid w:val="00EC21B8"/>
    <w:rsid w:val="00EC331E"/>
    <w:rsid w:val="00EC5BA3"/>
    <w:rsid w:val="00EC5D03"/>
    <w:rsid w:val="00EC76D8"/>
    <w:rsid w:val="00ED3AF2"/>
    <w:rsid w:val="00ED4E8E"/>
    <w:rsid w:val="00ED6BAC"/>
    <w:rsid w:val="00EE08A5"/>
    <w:rsid w:val="00EE0C46"/>
    <w:rsid w:val="00EF1446"/>
    <w:rsid w:val="00EF63BD"/>
    <w:rsid w:val="00F00127"/>
    <w:rsid w:val="00F01005"/>
    <w:rsid w:val="00F035AA"/>
    <w:rsid w:val="00F06EF5"/>
    <w:rsid w:val="00F122F9"/>
    <w:rsid w:val="00F16DFE"/>
    <w:rsid w:val="00F2114C"/>
    <w:rsid w:val="00F2149B"/>
    <w:rsid w:val="00F2538D"/>
    <w:rsid w:val="00F26FD5"/>
    <w:rsid w:val="00F27128"/>
    <w:rsid w:val="00F27C06"/>
    <w:rsid w:val="00F32CFD"/>
    <w:rsid w:val="00F35A48"/>
    <w:rsid w:val="00F36295"/>
    <w:rsid w:val="00F46F0E"/>
    <w:rsid w:val="00F47DAE"/>
    <w:rsid w:val="00F5137D"/>
    <w:rsid w:val="00F521F5"/>
    <w:rsid w:val="00F52AE4"/>
    <w:rsid w:val="00F558C5"/>
    <w:rsid w:val="00F568D7"/>
    <w:rsid w:val="00F61AFC"/>
    <w:rsid w:val="00F6376B"/>
    <w:rsid w:val="00F63E16"/>
    <w:rsid w:val="00F65D08"/>
    <w:rsid w:val="00F6761A"/>
    <w:rsid w:val="00F70F8F"/>
    <w:rsid w:val="00F81454"/>
    <w:rsid w:val="00F81EE4"/>
    <w:rsid w:val="00F83D2D"/>
    <w:rsid w:val="00F843A2"/>
    <w:rsid w:val="00F84F7F"/>
    <w:rsid w:val="00F86235"/>
    <w:rsid w:val="00F91560"/>
    <w:rsid w:val="00F93A2B"/>
    <w:rsid w:val="00FA0B31"/>
    <w:rsid w:val="00FA4FB2"/>
    <w:rsid w:val="00FA5BFC"/>
    <w:rsid w:val="00FB0118"/>
    <w:rsid w:val="00FB05E0"/>
    <w:rsid w:val="00FB0D26"/>
    <w:rsid w:val="00FB35B0"/>
    <w:rsid w:val="00FB69E1"/>
    <w:rsid w:val="00FB71F4"/>
    <w:rsid w:val="00FC3B0C"/>
    <w:rsid w:val="00FC7EFE"/>
    <w:rsid w:val="00FD0CE5"/>
    <w:rsid w:val="00FD0F93"/>
    <w:rsid w:val="00FD18E9"/>
    <w:rsid w:val="00FD3EED"/>
    <w:rsid w:val="00FD4D24"/>
    <w:rsid w:val="00FD74CC"/>
    <w:rsid w:val="00FE3FC6"/>
    <w:rsid w:val="00FF0439"/>
    <w:rsid w:val="00FF1580"/>
    <w:rsid w:val="00FF2EDC"/>
    <w:rsid w:val="00FF54D6"/>
    <w:rsid w:val="00FF705E"/>
    <w:rsid w:val="02F04899"/>
    <w:rsid w:val="098B0CBC"/>
    <w:rsid w:val="151D43E0"/>
    <w:rsid w:val="180608FF"/>
    <w:rsid w:val="47C85A9B"/>
    <w:rsid w:val="5EF947CB"/>
    <w:rsid w:val="69263136"/>
    <w:rsid w:val="6C14536A"/>
    <w:rsid w:val="711F0F93"/>
    <w:rsid w:val="7FD22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5"/>
    <w:semiHidden/>
    <w:unhideWhenUsed/>
    <w:uiPriority w:val="99"/>
    <w:pPr>
      <w:spacing w:after="120"/>
      <w:ind w:left="420" w:leftChars="200"/>
    </w:pPr>
  </w:style>
  <w:style w:type="paragraph" w:styleId="3">
    <w:name w:val="Balloon Text"/>
    <w:basedOn w:val="1"/>
    <w:link w:val="13"/>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link w:val="16"/>
    <w:unhideWhenUsed/>
    <w:qFormat/>
    <w:uiPriority w:val="0"/>
    <w:pPr>
      <w:ind w:firstLine="420" w:firstLineChars="200"/>
    </w:pPr>
    <w:rPr>
      <w:rFonts w:ascii="Calibri" w:hAnsi="Calibri" w:eastAsia="宋体" w:cs="Times New Roman"/>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uiPriority w:val="99"/>
    <w:rPr>
      <w:sz w:val="18"/>
      <w:szCs w:val="18"/>
    </w:rPr>
  </w:style>
  <w:style w:type="paragraph" w:styleId="11">
    <w:name w:val="List Paragraph"/>
    <w:basedOn w:val="1"/>
    <w:qFormat/>
    <w:uiPriority w:val="34"/>
    <w:pPr>
      <w:ind w:firstLine="420" w:firstLineChars="200"/>
    </w:pPr>
  </w:style>
  <w:style w:type="paragraph" w:customStyle="1" w:styleId="12">
    <w:name w:val="段"/>
    <w:link w:val="1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3">
    <w:name w:val="批注框文本 字符"/>
    <w:basedOn w:val="8"/>
    <w:link w:val="3"/>
    <w:semiHidden/>
    <w:qFormat/>
    <w:uiPriority w:val="99"/>
    <w:rPr>
      <w:kern w:val="2"/>
      <w:sz w:val="18"/>
      <w:szCs w:val="18"/>
    </w:rPr>
  </w:style>
  <w:style w:type="character" w:customStyle="1" w:styleId="14">
    <w:name w:val="段 Char"/>
    <w:link w:val="12"/>
    <w:qFormat/>
    <w:uiPriority w:val="0"/>
    <w:rPr>
      <w:rFonts w:ascii="宋体" w:hAnsi="Times New Roman" w:eastAsia="宋体" w:cs="Times New Roman"/>
      <w:sz w:val="21"/>
    </w:rPr>
  </w:style>
  <w:style w:type="character" w:customStyle="1" w:styleId="15">
    <w:name w:val="正文文本缩进 字符"/>
    <w:basedOn w:val="8"/>
    <w:link w:val="2"/>
    <w:semiHidden/>
    <w:uiPriority w:val="99"/>
    <w:rPr>
      <w:kern w:val="2"/>
      <w:sz w:val="21"/>
      <w:szCs w:val="22"/>
    </w:rPr>
  </w:style>
  <w:style w:type="character" w:customStyle="1" w:styleId="16">
    <w:name w:val="正文文本首行缩进 2 字符"/>
    <w:basedOn w:val="15"/>
    <w:link w:val="6"/>
    <w:uiPriority w:val="0"/>
    <w:rPr>
      <w:rFonts w:ascii="Calibri" w:hAnsi="Calibri" w:eastAsia="宋体" w:cs="Times New Roman"/>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长沙市标准化协会</Company>
  <Pages>18</Pages>
  <Words>1332</Words>
  <Characters>7595</Characters>
  <Lines>63</Lines>
  <Paragraphs>17</Paragraphs>
  <TotalTime>2</TotalTime>
  <ScaleCrop>false</ScaleCrop>
  <LinksUpToDate>false</LinksUpToDate>
  <CharactersWithSpaces>8910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2022-05-17T00:39:00Z</dcterms:created>
  <dc:creator>Administrator</dc:creator>
  <cp:lastModifiedBy>bylxb</cp:lastModifiedBy>
  <dcterms:modified xsi:type="dcterms:W3CDTF">2024-04-29T01:43:35Z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C0F0D1C5B3EF416EB186D6314B8E74C7</vt:lpwstr>
  </property>
</Properties>
</file>