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framePr w:wrap="around"/>
        <w:spacing w:before="120" w:after="120"/>
      </w:pPr>
      <w:bookmarkStart w:id="0" w:name="_Toc4243"/>
      <w:r>
        <w:rPr>
          <w:rFonts w:ascii="Times New Roman"/>
        </w:rPr>
        <w:t>ICS</w:t>
      </w:r>
      <w:r>
        <w:rPr>
          <w:rFonts w:hint="eastAsia" w:hAnsi="黑体"/>
        </w:rPr>
        <w:t xml:space="preserve"> </w:t>
      </w:r>
      <w:r>
        <w:t>11</w:t>
      </w:r>
      <w:r>
        <w:rPr>
          <w:rFonts w:hint="eastAsia"/>
        </w:rPr>
        <w:t>.0</w:t>
      </w:r>
      <w:r>
        <w:t>2</w:t>
      </w:r>
      <w:r>
        <w:rPr>
          <w:rFonts w:hint="eastAsia"/>
        </w:rPr>
        <w:t>0</w:t>
      </w:r>
    </w:p>
    <w:p>
      <w:pPr>
        <w:pStyle w:val="41"/>
        <w:framePr w:wrap="around"/>
        <w:spacing w:before="120" w:after="120"/>
      </w:pPr>
      <w:r>
        <w:rPr>
          <w:rFonts w:hint="eastAsia"/>
        </w:rPr>
        <w:t xml:space="preserve">CCS </w:t>
      </w:r>
      <w:r>
        <w:t>C</w:t>
      </w:r>
      <w:r>
        <w:rPr>
          <w:rFonts w:hint="eastAsia"/>
        </w:rPr>
        <w:t xml:space="preserve"> </w:t>
      </w:r>
      <w:r>
        <w:t>05</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41"/>
              <w:framePr w:wrap="around"/>
              <w:spacing w:before="120" w:after="120"/>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794616435" name="矩形 5"/>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5"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iuL+zV&#10;AAAABwEAAA8AAAAAAAAAAQAgAAAAIgAAAGRycy9kb3ducmV2LnhtbFBLAQIUABQAAAAIAIdO4kC2&#10;zfw2IwIAAC4EAAAOAAAAAAAAAAEAIAAAACQBAABkcnMvZTJvRG9jLnhtbFBLBQYAAAAABgAGAFkB&#10;AAC5BQAAAAA=&#10;">
                      <v:fill on="t" focussize="0,0"/>
                      <v:stroke on="f"/>
                      <v:imagedata o:title=""/>
                      <o:lock v:ext="edit" aspectratio="f"/>
                    </v:rect>
                  </w:pict>
                </mc:Fallback>
              </mc:AlternateContent>
            </w:r>
            <w:r>
              <w:rPr>
                <w:rFonts w:hint="eastAsia"/>
              </w:rPr>
              <w:fldChar w:fldCharType="begin">
                <w:ffData>
                  <w:name w:val="BAH"/>
                  <w:enabled/>
                  <w:calcOnExit w:val="0"/>
                  <w:textInput/>
                </w:ffData>
              </w:fldChar>
            </w:r>
            <w:bookmarkStart w:id="1" w:name="BAH"/>
            <w:r>
              <w:rPr>
                <w:rFonts w:hint="eastAsia"/>
              </w:rPr>
              <w:instrText xml:space="preserve"> FORMTEXT </w:instrText>
            </w:r>
            <w:r>
              <w:rPr>
                <w:rFonts w:hint="eastAsia"/>
              </w:rPr>
              <w:fldChar w:fldCharType="separate"/>
            </w:r>
            <w:r>
              <w:t>     </w:t>
            </w:r>
            <w:r>
              <w:rPr>
                <w:rFonts w:hint="eastAsia"/>
              </w:rPr>
              <w:fldChar w:fldCharType="end"/>
            </w:r>
            <w:bookmarkEnd w:id="1"/>
          </w:p>
        </w:tc>
      </w:tr>
    </w:tbl>
    <w:p>
      <w:pPr>
        <w:pStyle w:val="40"/>
        <w:framePr w:wrap="around" w:x="1440" w:y="2353"/>
        <w:ind w:left="420"/>
        <w:rPr>
          <w:sz w:val="96"/>
          <w:szCs w:val="96"/>
        </w:rPr>
      </w:pPr>
      <w:r>
        <w:rPr>
          <w:rFonts w:hint="eastAsia"/>
          <w:sz w:val="96"/>
          <w:szCs w:val="96"/>
        </w:rPr>
        <w:t>团体标准</w:t>
      </w:r>
    </w:p>
    <w:p>
      <w:pPr>
        <w:pStyle w:val="36"/>
        <w:framePr w:h="1242" w:hRule="exact" w:wrap="around" w:x="1757" w:y="3517"/>
        <w:spacing w:before="120" w:after="120"/>
        <w:rPr>
          <w:rFonts w:hAnsi="黑体"/>
        </w:rPr>
      </w:pPr>
      <w:r>
        <w:rPr>
          <w:rFonts w:ascii="Times New Roman"/>
        </w:rPr>
        <w:t>T</w:t>
      </w:r>
      <w:r>
        <w:rPr>
          <w:rFonts w:hint="eastAsia" w:hAnsi="黑体"/>
        </w:rPr>
        <w:t xml:space="preserve">/ </w:t>
      </w:r>
      <w:r>
        <w:fldChar w:fldCharType="begin">
          <w:ffData>
            <w:name w:val="StdNo1"/>
            <w:enabled/>
            <w:calcOnExit w:val="0"/>
            <w:textInput>
              <w:default w:val="CEMA"/>
            </w:textInput>
          </w:ffData>
        </w:fldChar>
      </w:r>
      <w:bookmarkStart w:id="2" w:name="StdNo1"/>
      <w:r>
        <w:instrText xml:space="preserve"> </w:instrText>
      </w:r>
      <w:r>
        <w:rPr>
          <w:rFonts w:hint="eastAsia"/>
        </w:rPr>
        <w:instrText xml:space="preserve">FORMTEXT</w:instrText>
      </w:r>
      <w:r>
        <w:instrText xml:space="preserve"> </w:instrText>
      </w:r>
      <w:r>
        <w:fldChar w:fldCharType="separate"/>
      </w:r>
      <w:r>
        <w:t>CEMA</w:t>
      </w:r>
      <w:r>
        <w:fldChar w:fldCharType="end"/>
      </w:r>
      <w:bookmarkEnd w:id="2"/>
      <w:r>
        <w:t>00*</w:t>
      </w:r>
      <w:r>
        <w:rPr>
          <w:rFonts w:hint="eastAsia" w:hAnsi="黑体"/>
        </w:rPr>
        <w:t>-202</w:t>
      </w:r>
      <w:r>
        <w:rPr>
          <w:rFonts w:hAnsi="黑体"/>
        </w:rPr>
        <w:t>4</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37"/>
              <w:framePr w:h="1242" w:hRule="exact" w:wrap="around" w:x="1757" w:y="3517"/>
              <w:spacing w:before="240" w:after="240"/>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779051218" name="矩形 4"/>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eYPLL1gAA&#10;AAgBAAAPAAAAAAAAAAEAIAAAACIAAABkcnMvZG93bnJldi54bWxQSwECFAAUAAAACACHTuJAqysO&#10;jiACAAAvBAAADgAAAAAAAAABACAAAAAlAQAAZHJzL2Uyb0RvYy54bWxQSwUGAAAAAAYABgBZAQAA&#10;twUAAAAA&#10;">
                      <v:fill on="t" focussize="0,0"/>
                      <v:stroke on="f"/>
                      <v:imagedata o:title=""/>
                      <o:lock v:ext="edit" aspectratio="f"/>
                    </v:rect>
                  </w:pict>
                </mc:Fallback>
              </mc:AlternateContent>
            </w:r>
            <w:bookmarkStart w:id="3" w:name="DT"/>
            <w:r>
              <w:rPr>
                <w:rFonts w:hint="eastAsia"/>
              </w:rPr>
              <w:fldChar w:fldCharType="begin">
                <w:ffData>
                  <w:name w:val="DT"/>
                  <w:enabled/>
                  <w:calcOnExit w:val="0"/>
                  <w:textInput/>
                </w:ffData>
              </w:fldChar>
            </w:r>
            <w:r>
              <w:rPr>
                <w:rFonts w:hint="eastAsia"/>
              </w:rPr>
              <w:instrText xml:space="preserve"> FORMTEXT </w:instrText>
            </w:r>
            <w:r>
              <w:rPr>
                <w:rFonts w:hint="eastAsia"/>
              </w:rPr>
              <w:fldChar w:fldCharType="separate"/>
            </w:r>
            <w:r>
              <w:t>     </w:t>
            </w:r>
            <w:r>
              <w:rPr>
                <w:rFonts w:hint="eastAsia"/>
              </w:rPr>
              <w:fldChar w:fldCharType="end"/>
            </w:r>
            <w:bookmarkEnd w:id="3"/>
          </w:p>
        </w:tc>
      </w:tr>
    </w:tbl>
    <w:p>
      <w:pPr>
        <w:pStyle w:val="36"/>
        <w:framePr w:h="1242" w:hRule="exact" w:wrap="around" w:x="1757" w:y="3517"/>
        <w:spacing w:before="120" w:after="120"/>
        <w:rPr>
          <w:rFonts w:hAnsi="黑体"/>
        </w:rPr>
      </w:pPr>
    </w:p>
    <w:p>
      <w:pPr>
        <w:pStyle w:val="36"/>
        <w:framePr w:h="1242" w:hRule="exact" w:wrap="around" w:x="1757" w:y="3517"/>
        <w:spacing w:before="120" w:after="120"/>
        <w:rPr>
          <w:rFonts w:hAnsi="黑体"/>
        </w:rPr>
      </w:pPr>
    </w:p>
    <w:p>
      <w:pPr>
        <w:framePr w:w="9639" w:h="6917" w:hRule="exact" w:wrap="around" w:vAnchor="page" w:hAnchor="page" w:xAlign="center" w:y="6408" w:anchorLock="1"/>
        <w:jc w:val="center"/>
        <w:outlineLvl w:val="0"/>
        <w:rPr>
          <w:rFonts w:ascii="黑体" w:hAnsi="黑体" w:eastAsia="黑体"/>
          <w:sz w:val="52"/>
          <w:szCs w:val="52"/>
        </w:rPr>
      </w:pPr>
      <w:bookmarkStart w:id="4" w:name="_Toc6349"/>
      <w:r>
        <w:rPr>
          <w:rFonts w:hint="eastAsia" w:ascii="黑体" w:hAnsi="黑体" w:eastAsia="黑体" w:cs="黑体"/>
          <w:b/>
          <w:bCs/>
          <w:sz w:val="52"/>
          <w:szCs w:val="52"/>
        </w:rPr>
        <w:t>银质针病房建设与管理指南</w:t>
      </w:r>
      <w:bookmarkEnd w:id="4"/>
    </w:p>
    <w:p>
      <w:pPr>
        <w:framePr w:w="9639" w:h="6917" w:hRule="exact" w:wrap="around" w:vAnchor="page" w:hAnchor="page" w:xAlign="center" w:y="6408" w:anchorLock="1"/>
        <w:jc w:val="center"/>
        <w:rPr>
          <w:rFonts w:ascii="Times New Roman" w:hAnsi="Times New Roman" w:eastAsia="黑体" w:cs="Times New Roman"/>
          <w:sz w:val="24"/>
          <w:szCs w:val="28"/>
        </w:rPr>
      </w:pPr>
      <w:r>
        <w:rPr>
          <w:rFonts w:ascii="Times New Roman" w:hAnsi="Times New Roman" w:eastAsia="黑体" w:cs="Times New Roman"/>
          <w:sz w:val="24"/>
          <w:szCs w:val="28"/>
        </w:rPr>
        <w:t xml:space="preserve">Silver Needles </w:t>
      </w:r>
      <w:r>
        <w:rPr>
          <w:rFonts w:hint="eastAsia" w:ascii="Times New Roman" w:hAnsi="Times New Roman" w:eastAsia="黑体" w:cs="Times New Roman"/>
          <w:sz w:val="24"/>
          <w:szCs w:val="28"/>
        </w:rPr>
        <w:t>Ward Construction and Management Guide</w:t>
      </w:r>
    </w:p>
    <w:p>
      <w:pPr>
        <w:framePr w:w="9639" w:h="6917" w:hRule="exact" w:wrap="around" w:vAnchor="page" w:hAnchor="page" w:xAlign="center" w:y="6408" w:anchorLock="1"/>
        <w:jc w:val="center"/>
        <w:rPr>
          <w:rFonts w:ascii="黑体" w:hAnsi="黑体" w:eastAsia="黑体"/>
        </w:rPr>
      </w:pPr>
      <w:r>
        <w:rPr>
          <w:rFonts w:hint="eastAsia" w:ascii="黑体" w:hAnsi="黑体" w:eastAsia="黑体"/>
        </w:rPr>
        <w:t>（稿件类型：征求意见稿）</w:t>
      </w:r>
    </w:p>
    <w:p>
      <w:pPr>
        <w:framePr w:w="9639" w:h="6917" w:hRule="exact" w:wrap="around" w:vAnchor="page" w:hAnchor="page" w:xAlign="center" w:y="6408" w:anchorLock="1"/>
        <w:widowControl/>
        <w:shd w:val="clear" w:color="auto" w:fill="F5F5F5"/>
        <w:spacing w:after="600" w:line="405" w:lineRule="atLeast"/>
        <w:jc w:val="center"/>
        <w:textAlignment w:val="top"/>
        <w:rPr>
          <w:rFonts w:ascii="微软雅黑" w:hAnsi="微软雅黑" w:eastAsia="微软雅黑" w:cs="Arial"/>
          <w:kern w:val="0"/>
          <w:sz w:val="36"/>
          <w:szCs w:val="36"/>
        </w:rPr>
      </w:pPr>
      <w:r>
        <w:rPr>
          <w:rFonts w:hint="eastAsia" w:ascii="黑体" w:hAnsi="黑体" w:eastAsia="黑体"/>
        </w:rPr>
        <w:t>（本稿完成时间：202</w:t>
      </w:r>
      <w:r>
        <w:rPr>
          <w:rFonts w:ascii="黑体" w:hAnsi="黑体" w:eastAsia="黑体"/>
        </w:rPr>
        <w:t>4</w:t>
      </w:r>
      <w:r>
        <w:rPr>
          <w:rFonts w:hint="eastAsia" w:ascii="黑体" w:hAnsi="黑体" w:eastAsia="黑体"/>
        </w:rPr>
        <w:t>年4月21日）</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pPr>
              <w:pStyle w:val="38"/>
              <w:framePr w:h="6917" w:hRule="exact" w:wrap="around"/>
              <w:spacing w:before="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9"/>
              <w:framePr w:h="6917" w:hRule="exact" w:wrap="around"/>
            </w:pPr>
          </w:p>
        </w:tc>
      </w:tr>
    </w:tbl>
    <w:p>
      <w:pPr>
        <w:pStyle w:val="42"/>
        <w:framePr w:h="471" w:hRule="exact" w:wrap="around"/>
      </w:pPr>
      <w:r>
        <mc:AlternateContent>
          <mc:Choice Requires="wps">
            <w:drawing>
              <wp:anchor distT="0" distB="0" distL="114300" distR="114300" simplePos="0" relativeHeight="251662336" behindDoc="0" locked="0" layoutInCell="1" allowOverlap="1">
                <wp:simplePos x="0" y="0"/>
                <wp:positionH relativeFrom="column">
                  <wp:posOffset>580390</wp:posOffset>
                </wp:positionH>
                <wp:positionV relativeFrom="paragraph">
                  <wp:posOffset>109220</wp:posOffset>
                </wp:positionV>
                <wp:extent cx="4921250" cy="782955"/>
                <wp:effectExtent l="0" t="0" r="0" b="0"/>
                <wp:wrapNone/>
                <wp:docPr id="2" name="矩形 2"/>
                <wp:cNvGraphicFramePr/>
                <a:graphic xmlns:a="http://schemas.openxmlformats.org/drawingml/2006/main">
                  <a:graphicData uri="http://schemas.microsoft.com/office/word/2010/wordprocessingShape">
                    <wps:wsp>
                      <wps:cNvSpPr/>
                      <wps:spPr>
                        <a:xfrm>
                          <a:off x="2693670" y="9336405"/>
                          <a:ext cx="4921250" cy="782955"/>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pPr>
                              <w:jc w:val="center"/>
                            </w:pPr>
                            <w:r>
                              <w:rPr>
                                <w:rFonts w:hint="eastAsia" w:ascii="Times New Roman" w:hAnsi="Times New Roman" w:eastAsia="黑体" w:cs="Times New Roman"/>
                                <w:w w:val="140"/>
                                <w:kern w:val="0"/>
                                <w:sz w:val="32"/>
                                <w:szCs w:val="21"/>
                              </w:rPr>
                              <w:t>中 国 民 族 医 药 协 会</w:t>
                            </w:r>
                            <w:r>
                              <w:rPr>
                                <w:rFonts w:hint="eastAsia" w:ascii="Times New Roman" w:hAnsi="Times New Roman" w:eastAsia="黑体" w:cs="Times New Roman"/>
                                <w:w w:val="140"/>
                                <w:kern w:val="0"/>
                                <w:sz w:val="28"/>
                                <w:szCs w:val="20"/>
                              </w:rPr>
                              <w:t xml:space="preserve">   发 布</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7pt;margin-top:8.6pt;height:61.65pt;width:387.5pt;z-index:251662336;v-text-anchor:middle;mso-width-relative:page;mso-height-relative:page;" filled="f" stroked="f" coordsize="21600,21600" o:gfxdata="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17nI/XAAAACQEAAA8AAAAAAAAAAQAgAAAAIgAAAGRycy9kb3ducmV2LnhtbFBLAQIUABQAAAAI&#10;AIdO4kCroE5dYAIAAKIEAAAOAAAAAAAAAAEAIAAAACYBAABkcnMvZTJvRG9jLnhtbFBLBQYAAAAA&#10;BgAGAFkBAAD4BQAAAAA=&#10;">
                <v:fill on="f" focussize="0,0"/>
                <v:stroke on="f" weight="2pt"/>
                <v:imagedata o:title=""/>
                <o:lock v:ext="edit" aspectratio="f"/>
                <v:textbox>
                  <w:txbxContent>
                    <w:p>
                      <w:pPr>
                        <w:jc w:val="center"/>
                      </w:pPr>
                      <w:r>
                        <w:rPr>
                          <w:rFonts w:hint="eastAsia" w:ascii="Times New Roman" w:hAnsi="Times New Roman" w:eastAsia="黑体" w:cs="Times New Roman"/>
                          <w:w w:val="140"/>
                          <w:kern w:val="0"/>
                          <w:sz w:val="32"/>
                          <w:szCs w:val="21"/>
                        </w:rPr>
                        <w:t>中 国 民 族 医 药 协 会</w:t>
                      </w:r>
                      <w:r>
                        <w:rPr>
                          <w:rFonts w:hint="eastAsia" w:ascii="Times New Roman" w:hAnsi="Times New Roman" w:eastAsia="黑体" w:cs="Times New Roman"/>
                          <w:w w:val="140"/>
                          <w:kern w:val="0"/>
                          <w:sz w:val="28"/>
                          <w:szCs w:val="20"/>
                        </w:rPr>
                        <w:t xml:space="preserve">   发 布</w:t>
                      </w:r>
                    </w:p>
                  </w:txbxContent>
                </v:textbox>
              </v:rect>
            </w:pict>
          </mc:Fallback>
        </mc:AlternateContent>
      </w:r>
      <w:r>
        <w:fldChar w:fldCharType="begin">
          <w:ffData>
            <w:name w:val="FY"/>
            <w:enabled/>
            <w:calcOnExit w:val="0"/>
            <w:textInput>
              <w:default w:val="2024"/>
              <w:maxLength w:val="4"/>
            </w:textInput>
          </w:ffData>
        </w:fldChar>
      </w:r>
      <w:bookmarkStart w:id="5" w:name="FY"/>
      <w:r>
        <w:instrText xml:space="preserve"> FORMTEXT </w:instrText>
      </w:r>
      <w:r>
        <w:fldChar w:fldCharType="separate"/>
      </w:r>
      <w:r>
        <w:t>2024</w:t>
      </w:r>
      <w:r>
        <w:fldChar w:fldCharType="end"/>
      </w:r>
      <w:bookmarkEnd w:id="5"/>
      <w:r>
        <w:t xml:space="preserve"> </w:t>
      </w:r>
      <w:r>
        <w:rPr>
          <w:rFonts w:hint="eastAsia" w:ascii="黑体"/>
        </w:rPr>
        <w:t>-</w:t>
      </w:r>
      <w: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 FORMTEXT </w:instrText>
      </w:r>
      <w:r>
        <w:rPr>
          <w:rFonts w:hint="eastAsia" w:ascii="黑体"/>
        </w:rPr>
        <w:fldChar w:fldCharType="separate"/>
      </w:r>
      <w:r>
        <w:rPr>
          <w:rFonts w:hint="eastAsia" w:ascii="黑体"/>
        </w:rPr>
        <w:t>XX</w:t>
      </w:r>
      <w:r>
        <w:rPr>
          <w:rFonts w:hint="eastAsia" w:ascii="黑体"/>
        </w:rPr>
        <w:fldChar w:fldCharType="end"/>
      </w:r>
      <w:r>
        <w:t xml:space="preserve"> </w:t>
      </w:r>
      <w:r>
        <w:rPr>
          <w:rFonts w:hint="eastAsia" w:ascii="黑体"/>
        </w:rPr>
        <w:t>-</w:t>
      </w:r>
      <w:r>
        <w:t xml:space="preserve"> </w:t>
      </w:r>
      <w:bookmarkStart w:id="6" w:name="FD"/>
      <w:r>
        <w:fldChar w:fldCharType="begin">
          <w:ffData>
            <w:name w:val="FD"/>
            <w:enabled/>
            <w:calcOnExit w:val="0"/>
            <w:textInput>
              <w:default w:val="XX"/>
              <w:maxLength w:val="2"/>
            </w:textInput>
          </w:ffData>
        </w:fldChar>
      </w:r>
      <w:r>
        <w:rPr>
          <w:rFonts w:hint="eastAsia" w:ascii="黑体"/>
        </w:rPr>
        <w:instrText xml:space="preserve"> FORMTEXT </w:instrText>
      </w:r>
      <w:r>
        <w:fldChar w:fldCharType="separate"/>
      </w:r>
      <w:r>
        <w:rPr>
          <w:rFonts w:hint="eastAsia" w:ascii="黑体"/>
        </w:rPr>
        <w:t>XX</w:t>
      </w:r>
      <w:r>
        <w:fldChar w:fldCharType="end"/>
      </w:r>
      <w:bookmarkEnd w:id="6"/>
      <w:r>
        <w:rPr>
          <w:rFonts w:hint="eastAsia"/>
        </w:rPr>
        <w:t>发布</w:t>
      </w: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9251315</wp:posOffset>
                </wp:positionV>
                <wp:extent cx="6120130" cy="0"/>
                <wp:effectExtent l="0" t="0" r="0" b="0"/>
                <wp:wrapNone/>
                <wp:docPr id="395612289"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05pt;margin-top:728.45pt;height:0pt;width:481.9pt;mso-position-vertical-relative:page;z-index:251661312;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y0v&#10;89cAAAALAQAADwAAAAAAAAABACAAAAAiAAAAZHJzL2Rvd25yZXYueG1sUEsBAhQAFAAAAAgAh07i&#10;QP/dqGPqAQAAsgMAAA4AAAAAAAAAAQAgAAAAJgEAAGRycy9lMm9Eb2MueG1sUEsFBgAAAAAGAAYA&#10;WQEAAIIFAAAAAA==&#10;">
                <v:fill on="f" focussize="0,0"/>
                <v:stroke color="#000000" joinstyle="round"/>
                <v:imagedata o:title=""/>
                <o:lock v:ext="edit" aspectratio="f"/>
                <w10:anchorlock/>
              </v:line>
            </w:pict>
          </mc:Fallback>
        </mc:AlternateContent>
      </w:r>
    </w:p>
    <w:p>
      <w:pPr>
        <w:pStyle w:val="43"/>
        <w:framePr w:h="471" w:hRule="exact" w:wrap="around" w:x="7270" w:y="14023"/>
      </w:pPr>
      <w:r>
        <w:fldChar w:fldCharType="begin">
          <w:ffData>
            <w:name w:val="SY"/>
            <w:enabled/>
            <w:calcOnExit w:val="0"/>
            <w:textInput>
              <w:default w:val="2024"/>
              <w:maxLength w:val="4"/>
            </w:textInput>
          </w:ffData>
        </w:fldChar>
      </w:r>
      <w:bookmarkStart w:id="7" w:name="SY"/>
      <w:r>
        <w:instrText xml:space="preserve"> FORMTEXT </w:instrText>
      </w:r>
      <w:r>
        <w:fldChar w:fldCharType="separate"/>
      </w:r>
      <w:r>
        <w:t>2024</w:t>
      </w:r>
      <w:r>
        <w:fldChar w:fldCharType="end"/>
      </w:r>
      <w:bookmarkEnd w:id="7"/>
      <w:r>
        <w:t xml:space="preserve"> </w:t>
      </w:r>
      <w:r>
        <w:rPr>
          <w:rFonts w:hint="eastAsia" w:ascii="黑体"/>
        </w:rPr>
        <w:t>-</w:t>
      </w:r>
      <w:r>
        <w:t xml:space="preserve"> </w:t>
      </w:r>
      <w:bookmarkStart w:id="8" w:name="SM"/>
      <w:r>
        <w:fldChar w:fldCharType="begin">
          <w:ffData>
            <w:name w:val="SM"/>
            <w:enabled/>
            <w:calcOnExit w:val="0"/>
            <w:textInput>
              <w:default w:val="XX"/>
              <w:maxLength w:val="2"/>
            </w:textInput>
          </w:ffData>
        </w:fldChar>
      </w:r>
      <w:r>
        <w:rPr>
          <w:rFonts w:hint="eastAsia" w:ascii="黑体"/>
        </w:rPr>
        <w:instrText xml:space="preserve"> FORMTEXT </w:instrText>
      </w:r>
      <w:r>
        <w:fldChar w:fldCharType="separate"/>
      </w:r>
      <w:r>
        <w:rPr>
          <w:rFonts w:hint="eastAsia" w:ascii="黑体"/>
        </w:rPr>
        <w:t>XX</w:t>
      </w:r>
      <w:r>
        <w:fldChar w:fldCharType="end"/>
      </w:r>
      <w:bookmarkEnd w:id="8"/>
      <w:r>
        <w:t xml:space="preserve"> </w:t>
      </w:r>
      <w:r>
        <w:rPr>
          <w:rFonts w:hint="eastAsia" w:ascii="黑体"/>
        </w:rPr>
        <w:t>-</w:t>
      </w:r>
      <w:r>
        <w:t xml:space="preserve"> </w:t>
      </w:r>
      <w:bookmarkStart w:id="9" w:name="SD"/>
      <w:r>
        <w:fldChar w:fldCharType="begin">
          <w:ffData>
            <w:name w:val="SD"/>
            <w:enabled/>
            <w:calcOnExit w:val="0"/>
            <w:textInput>
              <w:default w:val="XX"/>
              <w:maxLength w:val="2"/>
            </w:textInput>
          </w:ffData>
        </w:fldChar>
      </w:r>
      <w:r>
        <w:rPr>
          <w:rFonts w:hint="eastAsia" w:ascii="黑体"/>
        </w:rPr>
        <w:instrText xml:space="preserve"> FORMTEXT </w:instrText>
      </w:r>
      <w:r>
        <w:fldChar w:fldCharType="separate"/>
      </w:r>
      <w:r>
        <w:rPr>
          <w:rFonts w:hint="eastAsia" w:ascii="黑体"/>
        </w:rPr>
        <w:t>XX</w:t>
      </w:r>
      <w:r>
        <w:fldChar w:fldCharType="end"/>
      </w:r>
      <w:bookmarkEnd w:id="9"/>
      <w:r>
        <w:rPr>
          <w:rFonts w:hint="eastAsia"/>
        </w:rPr>
        <w:t>实施</w:t>
      </w:r>
    </w:p>
    <w:p>
      <w:pPr>
        <w:jc w:val="center"/>
        <w:rPr>
          <w:rFonts w:hAnsi="黑体"/>
        </w:rPr>
      </w:pPr>
      <w:r>
        <w:rPr>
          <w:rFonts w:hint="eastAsia" w:hAnsi="黑体"/>
        </w:rPr>
        <w:t> </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ascii="Times New Roman" w:hAnsi="Times New Roman" w:eastAsia="黑体" w:cs="Times New Roman"/>
          <w:kern w:val="0"/>
          <w:sz w:val="28"/>
          <w:szCs w:val="20"/>
        </w:rPr>
      </w:pPr>
    </w:p>
    <w:p>
      <w:pPr>
        <w:jc w:val="center"/>
        <w:rPr>
          <w:rFonts w:ascii="Times New Roman" w:hAnsi="Times New Roman" w:eastAsia="黑体" w:cs="Times New Roman"/>
          <w:kern w:val="0"/>
          <w:sz w:val="28"/>
          <w:szCs w:val="20"/>
        </w:rPr>
      </w:pPr>
    </w:p>
    <w:p>
      <w:pPr>
        <w:jc w:val="center"/>
        <w:rPr>
          <w:rFonts w:ascii="Times New Roman" w:hAnsi="Times New Roman" w:eastAsia="黑体" w:cs="Times New Roman"/>
          <w:kern w:val="0"/>
          <w:sz w:val="28"/>
          <w:szCs w:val="20"/>
        </w:rPr>
      </w:pPr>
    </w:p>
    <w:p>
      <w:pPr>
        <w:ind w:leftChars="-95" w:right="-168" w:rightChars="-80" w:hanging="198" w:hangingChars="71"/>
        <w:rPr>
          <w:rFonts w:ascii="Times New Roman" w:hAnsi="Times New Roman" w:eastAsia="黑体" w:cs="Times New Roman"/>
          <w:kern w:val="0"/>
          <w:sz w:val="28"/>
          <w:szCs w:val="20"/>
        </w:rPr>
      </w:pPr>
    </w:p>
    <w:p>
      <w:pPr>
        <w:ind w:right="-168" w:rightChars="-80"/>
        <w:rPr>
          <w:rFonts w:ascii="Times New Roman" w:hAnsi="Times New Roman" w:eastAsia="黑体" w:cs="Times New Roman"/>
          <w:kern w:val="0"/>
          <w:sz w:val="28"/>
          <w:szCs w:val="20"/>
        </w:rPr>
        <w:sectPr>
          <w:footerReference r:id="rId3" w:type="default"/>
          <w:footerReference r:id="rId4" w:type="even"/>
          <w:pgSz w:w="11910" w:h="16840"/>
          <w:pgMar w:top="1580" w:right="1420" w:bottom="1640" w:left="1420" w:header="0" w:footer="1443" w:gutter="0"/>
          <w:cols w:space="720" w:num="1"/>
        </w:sectPr>
      </w:pPr>
    </w:p>
    <w:p>
      <w:pPr>
        <w:pStyle w:val="10"/>
      </w:pPr>
      <w:bookmarkStart w:id="10" w:name="_Toc16413"/>
      <w:r>
        <w:rPr>
          <w:rFonts w:hint="eastAsia"/>
        </w:rPr>
        <w:t>目    次</w:t>
      </w:r>
      <w:bookmarkEnd w:id="0"/>
      <w:bookmarkEnd w:id="10"/>
    </w:p>
    <w:sdt>
      <w:sdtPr>
        <w:rPr>
          <w:rFonts w:ascii="宋体" w:hAnsi="宋体" w:eastAsia="宋体"/>
        </w:rPr>
        <w:id w:val="147458278"/>
        <w15:color w:val="DBDBDB"/>
        <w:docPartObj>
          <w:docPartGallery w:val="Table of Contents"/>
          <w:docPartUnique/>
        </w:docPartObj>
      </w:sdtPr>
      <w:sdtEndPr>
        <w:rPr>
          <w:rFonts w:asciiTheme="minorEastAsia" w:hAnsiTheme="minorEastAsia" w:eastAsiaTheme="minorEastAsia"/>
          <w:szCs w:val="21"/>
        </w:rPr>
      </w:sdtEndPr>
      <w:sdtContent>
        <w:p>
          <w:pPr>
            <w:jc w:val="center"/>
          </w:pPr>
        </w:p>
        <w:p>
          <w:pPr>
            <w:pStyle w:val="6"/>
            <w:tabs>
              <w:tab w:val="right" w:leader="dot" w:pos="9355"/>
            </w:tabs>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"1-1" \h \u </w:instrText>
          </w:r>
          <w:r>
            <w:rPr>
              <w:rFonts w:hint="eastAsia" w:ascii="宋体" w:hAnsi="宋体" w:eastAsia="宋体" w:cs="宋体"/>
              <w:sz w:val="21"/>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_Toc6349 </w:instrText>
          </w:r>
          <w:r>
            <w:rPr>
              <w:rFonts w:hint="eastAsia" w:ascii="宋体" w:hAnsi="宋体" w:eastAsia="宋体" w:cs="宋体"/>
              <w:szCs w:val="21"/>
            </w:rPr>
            <w:fldChar w:fldCharType="separate"/>
          </w:r>
          <w:r>
            <w:rPr>
              <w:rFonts w:hint="eastAsia" w:ascii="黑体" w:hAnsi="黑体" w:eastAsia="黑体" w:cs="黑体"/>
              <w:bCs/>
              <w:szCs w:val="52"/>
            </w:rPr>
            <w:t>银质针病房建设与管理指南</w:t>
          </w:r>
          <w:r>
            <w:tab/>
          </w:r>
          <w:r>
            <w:fldChar w:fldCharType="begin"/>
          </w:r>
          <w:r>
            <w:instrText xml:space="preserve"> PAGEREF _Toc6349 \h </w:instrText>
          </w:r>
          <w:r>
            <w:fldChar w:fldCharType="separate"/>
          </w:r>
          <w:r>
            <w:t>1</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_Toc16413 </w:instrText>
          </w:r>
          <w:r>
            <w:rPr>
              <w:rFonts w:hint="eastAsia" w:ascii="宋体" w:hAnsi="宋体" w:eastAsia="宋体" w:cs="宋体"/>
              <w:szCs w:val="21"/>
            </w:rPr>
            <w:fldChar w:fldCharType="separate"/>
          </w:r>
          <w:r>
            <w:rPr>
              <w:rFonts w:hint="eastAsia"/>
            </w:rPr>
            <w:t>目    次</w:t>
          </w:r>
          <w:r>
            <w:tab/>
          </w:r>
          <w:r>
            <w:fldChar w:fldCharType="begin"/>
          </w:r>
          <w:r>
            <w:instrText xml:space="preserve"> PAGEREF _Toc16413 \h </w:instrText>
          </w:r>
          <w:r>
            <w:fldChar w:fldCharType="separate"/>
          </w:r>
          <w:r>
            <w:t>I</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_Toc14160 </w:instrText>
          </w:r>
          <w:r>
            <w:rPr>
              <w:rFonts w:hint="eastAsia" w:ascii="宋体" w:hAnsi="宋体" w:eastAsia="宋体" w:cs="宋体"/>
              <w:szCs w:val="21"/>
            </w:rPr>
            <w:fldChar w:fldCharType="separate"/>
          </w:r>
          <w:r>
            <w:rPr>
              <w:rFonts w:hint="eastAsia" w:hAnsi="黑体" w:cs="黑体"/>
            </w:rPr>
            <w:t>前  言</w:t>
          </w:r>
          <w:r>
            <w:tab/>
          </w:r>
          <w:r>
            <w:fldChar w:fldCharType="begin"/>
          </w:r>
          <w:r>
            <w:instrText xml:space="preserve"> PAGEREF _Toc14160 \h </w:instrText>
          </w:r>
          <w:r>
            <w:fldChar w:fldCharType="separate"/>
          </w:r>
          <w:r>
            <w:t>II</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_Toc21438 </w:instrText>
          </w:r>
          <w:r>
            <w:rPr>
              <w:rFonts w:hint="eastAsia" w:ascii="宋体" w:hAnsi="宋体" w:eastAsia="宋体" w:cs="宋体"/>
              <w:szCs w:val="21"/>
            </w:rPr>
            <w:fldChar w:fldCharType="separate"/>
          </w:r>
          <w:r>
            <w:rPr>
              <w:rFonts w:hint="eastAsia"/>
            </w:rPr>
            <w:t>引</w:t>
          </w:r>
          <w:r>
            <w:rPr>
              <w:rFonts w:hint="eastAsia" w:ascii="MS Mincho" w:hAnsi="MS Mincho" w:eastAsia="MS Mincho" w:cs="MS Mincho"/>
            </w:rPr>
            <w:t>  </w:t>
          </w:r>
          <w:r>
            <w:rPr>
              <w:rFonts w:hint="eastAsia"/>
            </w:rPr>
            <w:t>言</w:t>
          </w:r>
          <w:r>
            <w:tab/>
          </w:r>
          <w:r>
            <w:fldChar w:fldCharType="begin"/>
          </w:r>
          <w:r>
            <w:instrText xml:space="preserve"> PAGEREF _Toc21438 \h </w:instrText>
          </w:r>
          <w:r>
            <w:fldChar w:fldCharType="separate"/>
          </w:r>
          <w:r>
            <w:t>I</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_Toc23573 </w:instrText>
          </w:r>
          <w:r>
            <w:rPr>
              <w:rFonts w:hint="eastAsia" w:ascii="宋体" w:hAnsi="宋体" w:eastAsia="宋体" w:cs="宋体"/>
              <w:szCs w:val="21"/>
            </w:rPr>
            <w:fldChar w:fldCharType="separate"/>
          </w:r>
          <w:r>
            <w:rPr>
              <w:rFonts w:hint="eastAsia"/>
            </w:rPr>
            <w:t>银质针病房建设与管理指南</w:t>
          </w:r>
          <w:r>
            <w:tab/>
          </w:r>
          <w:r>
            <w:fldChar w:fldCharType="begin"/>
          </w:r>
          <w:r>
            <w:instrText xml:space="preserve"> PAGEREF _Toc23573 \h </w:instrText>
          </w:r>
          <w:r>
            <w:fldChar w:fldCharType="separate"/>
          </w:r>
          <w:r>
            <w:t>2</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_Toc16157 </w:instrText>
          </w:r>
          <w:r>
            <w:rPr>
              <w:rFonts w:hint="eastAsia" w:ascii="宋体" w:hAnsi="宋体" w:eastAsia="宋体" w:cs="宋体"/>
              <w:szCs w:val="21"/>
            </w:rPr>
            <w:fldChar w:fldCharType="separate"/>
          </w:r>
          <w:r>
            <w:rPr>
              <w:rFonts w:hint="eastAsia"/>
            </w:rPr>
            <w:t>1  范围</w:t>
          </w:r>
          <w:r>
            <w:tab/>
          </w:r>
          <w:r>
            <w:fldChar w:fldCharType="begin"/>
          </w:r>
          <w:r>
            <w:instrText xml:space="preserve"> PAGEREF _Toc16157 \h </w:instrText>
          </w:r>
          <w:r>
            <w:fldChar w:fldCharType="separate"/>
          </w:r>
          <w:r>
            <w:t>2</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_Toc8971 </w:instrText>
          </w:r>
          <w:r>
            <w:rPr>
              <w:rFonts w:hint="eastAsia" w:ascii="宋体" w:hAnsi="宋体" w:eastAsia="宋体" w:cs="宋体"/>
              <w:szCs w:val="21"/>
            </w:rPr>
            <w:fldChar w:fldCharType="separate"/>
          </w:r>
          <w:r>
            <w:rPr>
              <w:rFonts w:hint="eastAsia"/>
            </w:rPr>
            <w:t>2  规范性引用文件</w:t>
          </w:r>
          <w:r>
            <w:tab/>
          </w:r>
          <w:r>
            <w:fldChar w:fldCharType="begin"/>
          </w:r>
          <w:r>
            <w:instrText xml:space="preserve"> PAGEREF _Toc8971 \h </w:instrText>
          </w:r>
          <w:r>
            <w:fldChar w:fldCharType="separate"/>
          </w:r>
          <w:r>
            <w:t>2</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_Toc3235 </w:instrText>
          </w:r>
          <w:r>
            <w:rPr>
              <w:rFonts w:hint="eastAsia" w:ascii="宋体" w:hAnsi="宋体" w:eastAsia="宋体" w:cs="宋体"/>
              <w:szCs w:val="21"/>
            </w:rPr>
            <w:fldChar w:fldCharType="separate"/>
          </w:r>
          <w:r>
            <w:rPr>
              <w:rFonts w:hint="eastAsia"/>
            </w:rPr>
            <w:t xml:space="preserve">3  </w:t>
          </w:r>
          <w:r>
            <w:rPr>
              <w:rFonts w:ascii="Times New Roman"/>
              <w:szCs w:val="21"/>
              <w:lang w:val="zh-TW"/>
            </w:rPr>
            <w:t>术语和定义</w:t>
          </w:r>
          <w:r>
            <w:tab/>
          </w:r>
          <w:r>
            <w:fldChar w:fldCharType="begin"/>
          </w:r>
          <w:r>
            <w:instrText xml:space="preserve"> PAGEREF _Toc3235 \h </w:instrText>
          </w:r>
          <w:r>
            <w:fldChar w:fldCharType="separate"/>
          </w:r>
          <w:r>
            <w:t>2</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_Toc6754 </w:instrText>
          </w:r>
          <w:r>
            <w:rPr>
              <w:rFonts w:hint="eastAsia" w:ascii="宋体" w:hAnsi="宋体" w:eastAsia="宋体" w:cs="宋体"/>
              <w:szCs w:val="21"/>
            </w:rPr>
            <w:fldChar w:fldCharType="separate"/>
          </w:r>
          <w:r>
            <w:rPr>
              <w:rFonts w:hint="eastAsia"/>
            </w:rPr>
            <w:t xml:space="preserve">4  </w:t>
          </w:r>
          <w:r>
            <w:rPr>
              <w:rFonts w:hint="eastAsia" w:ascii="Times New Roman"/>
              <w:szCs w:val="21"/>
            </w:rPr>
            <w:t>病房</w:t>
          </w:r>
          <w:r>
            <w:rPr>
              <w:rFonts w:ascii="Times New Roman"/>
              <w:szCs w:val="21"/>
            </w:rPr>
            <w:t>设置</w:t>
          </w:r>
          <w:r>
            <w:tab/>
          </w:r>
          <w:r>
            <w:fldChar w:fldCharType="begin"/>
          </w:r>
          <w:r>
            <w:instrText xml:space="preserve"> PAGEREF _Toc6754 \h </w:instrText>
          </w:r>
          <w:r>
            <w:fldChar w:fldCharType="separate"/>
          </w:r>
          <w:r>
            <w:t>2</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_Toc12672 </w:instrText>
          </w:r>
          <w:r>
            <w:rPr>
              <w:rFonts w:hint="eastAsia" w:ascii="宋体" w:hAnsi="宋体" w:eastAsia="宋体" w:cs="宋体"/>
              <w:szCs w:val="21"/>
            </w:rPr>
            <w:fldChar w:fldCharType="separate"/>
          </w:r>
          <w:r>
            <w:rPr>
              <w:rFonts w:hint="eastAsia" w:ascii="黑体" w:hAnsi="黑体" w:eastAsia="黑体" w:cs="黑体"/>
            </w:rPr>
            <w:t>5</w:t>
          </w:r>
          <w:r>
            <w:rPr>
              <w:rFonts w:hint="eastAsia"/>
            </w:rPr>
            <w:t xml:space="preserve">  </w:t>
          </w:r>
          <w:r>
            <w:rPr>
              <w:rFonts w:hint="eastAsia" w:ascii="黑体" w:hAnsi="黑体" w:eastAsia="黑体" w:cs="黑体"/>
              <w:szCs w:val="21"/>
            </w:rPr>
            <w:t>场地规模与环境形象</w:t>
          </w:r>
          <w:r>
            <w:tab/>
          </w:r>
          <w:r>
            <w:fldChar w:fldCharType="begin"/>
          </w:r>
          <w:r>
            <w:instrText xml:space="preserve"> PAGEREF _Toc12672 \h </w:instrText>
          </w:r>
          <w:r>
            <w:fldChar w:fldCharType="separate"/>
          </w:r>
          <w:r>
            <w:t>3</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_Toc2888 </w:instrText>
          </w:r>
          <w:r>
            <w:rPr>
              <w:rFonts w:hint="eastAsia" w:ascii="宋体" w:hAnsi="宋体" w:eastAsia="宋体" w:cs="宋体"/>
              <w:szCs w:val="21"/>
            </w:rPr>
            <w:fldChar w:fldCharType="separate"/>
          </w:r>
          <w:r>
            <w:rPr>
              <w:rFonts w:hint="eastAsia" w:ascii="黑体" w:hAnsi="黑体" w:eastAsia="黑体" w:cs="黑体"/>
              <w:szCs w:val="21"/>
            </w:rPr>
            <w:t>6</w:t>
          </w:r>
          <w:r>
            <w:rPr>
              <w:rFonts w:hint="eastAsia" w:asciiTheme="minorEastAsia" w:hAnsiTheme="minorEastAsia" w:cstheme="minorEastAsia"/>
              <w:szCs w:val="21"/>
            </w:rPr>
            <w:t xml:space="preserve"> </w:t>
          </w:r>
          <w:r>
            <w:rPr>
              <w:rFonts w:hint="eastAsia" w:ascii="黑体" w:hAnsi="黑体" w:eastAsia="黑体" w:cs="黑体"/>
              <w:szCs w:val="21"/>
            </w:rPr>
            <w:t>设备设施</w:t>
          </w:r>
          <w:r>
            <w:tab/>
          </w:r>
          <w:r>
            <w:fldChar w:fldCharType="begin"/>
          </w:r>
          <w:r>
            <w:instrText xml:space="preserve"> PAGEREF _Toc2888 \h </w:instrText>
          </w:r>
          <w:r>
            <w:fldChar w:fldCharType="separate"/>
          </w:r>
          <w:r>
            <w:t>3</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_Toc16381 </w:instrText>
          </w:r>
          <w:r>
            <w:rPr>
              <w:rFonts w:hint="eastAsia" w:ascii="宋体" w:hAnsi="宋体" w:eastAsia="宋体" w:cs="宋体"/>
              <w:szCs w:val="21"/>
            </w:rPr>
            <w:fldChar w:fldCharType="separate"/>
          </w:r>
          <w:r>
            <w:rPr>
              <w:rFonts w:hint="eastAsia" w:ascii="黑体" w:hAnsi="黑体" w:eastAsia="黑体" w:cs="黑体"/>
              <w:szCs w:val="21"/>
            </w:rPr>
            <w:t>7 人员配置</w:t>
          </w:r>
          <w:r>
            <w:tab/>
          </w:r>
          <w:r>
            <w:fldChar w:fldCharType="begin"/>
          </w:r>
          <w:r>
            <w:instrText xml:space="preserve"> PAGEREF _Toc16381 \h </w:instrText>
          </w:r>
          <w:r>
            <w:fldChar w:fldCharType="separate"/>
          </w:r>
          <w:r>
            <w:t>4</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_Toc3449 </w:instrText>
          </w:r>
          <w:r>
            <w:rPr>
              <w:rFonts w:hint="eastAsia" w:ascii="宋体" w:hAnsi="宋体" w:eastAsia="宋体" w:cs="宋体"/>
              <w:szCs w:val="21"/>
            </w:rPr>
            <w:fldChar w:fldCharType="separate"/>
          </w:r>
          <w:r>
            <w:rPr>
              <w:rFonts w:hint="eastAsia" w:ascii="黑体" w:hAnsi="黑体" w:eastAsia="黑体" w:cs="黑体"/>
              <w:szCs w:val="21"/>
            </w:rPr>
            <w:t>8 专科技术</w:t>
          </w:r>
          <w:r>
            <w:tab/>
          </w:r>
          <w:r>
            <w:fldChar w:fldCharType="begin"/>
          </w:r>
          <w:r>
            <w:instrText xml:space="preserve"> PAGEREF _Toc3449 \h </w:instrText>
          </w:r>
          <w:r>
            <w:fldChar w:fldCharType="separate"/>
          </w:r>
          <w:r>
            <w:t>5</w:t>
          </w:r>
          <w:r>
            <w:fldChar w:fldCharType="end"/>
          </w:r>
          <w:r>
            <w:rPr>
              <w:rFonts w:hint="eastAsia" w:ascii="宋体" w:hAnsi="宋体" w:eastAsia="宋体" w:cs="宋体"/>
              <w:szCs w:val="21"/>
            </w:rPr>
            <w:fldChar w:fldCharType="end"/>
          </w:r>
        </w:p>
        <w:p>
          <w:pPr>
            <w:pStyle w:val="6"/>
            <w:tabs>
              <w:tab w:val="right" w:leader="dot" w:pos="9355"/>
            </w:tabs>
          </w:pPr>
          <w:r>
            <w:rPr>
              <w:rFonts w:hint="eastAsia" w:ascii="宋体" w:hAnsi="宋体" w:eastAsia="宋体" w:cs="宋体"/>
              <w:szCs w:val="21"/>
            </w:rPr>
            <w:fldChar w:fldCharType="end"/>
          </w:r>
          <w:r>
            <w:rPr>
              <w:rFonts w:hint="eastAsia" w:ascii="黑体" w:hAnsi="黑体" w:eastAsia="黑体" w:cs="黑体"/>
              <w:szCs w:val="21"/>
              <w:lang w:val="en-US" w:eastAsia="zh-CN"/>
            </w:rPr>
            <w:t>9 质量管理</w:t>
          </w:r>
          <w:r>
            <w:rPr>
              <w:rFonts w:hint="eastAsia" w:ascii="黑体" w:hAnsi="黑体" w:eastAsia="黑体" w:cs="黑体"/>
              <w:szCs w:val="21"/>
            </w:rPr>
            <w:fldChar w:fldCharType="begin"/>
          </w:r>
          <w:r>
            <w:rPr>
              <w:rFonts w:hint="eastAsia" w:ascii="黑体" w:hAnsi="黑体" w:eastAsia="黑体" w:cs="黑体"/>
              <w:szCs w:val="21"/>
            </w:rPr>
            <w:instrText xml:space="preserve"> HYPERLINK \l _Toc3449 </w:instrText>
          </w:r>
          <w:r>
            <w:rPr>
              <w:rFonts w:hint="eastAsia" w:ascii="黑体" w:hAnsi="黑体" w:eastAsia="黑体" w:cs="黑体"/>
              <w:szCs w:val="21"/>
            </w:rPr>
            <w:fldChar w:fldCharType="separate"/>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_Toc3449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szCs w:val="21"/>
            </w:rPr>
            <w:fldChar w:fldCharType="end"/>
          </w:r>
          <w:bookmarkStart w:id="33" w:name="_GoBack"/>
          <w:bookmarkEnd w:id="33"/>
        </w:p>
        <w:p>
          <w:pPr>
            <w:rPr>
              <w:rFonts w:asciiTheme="minorEastAsia" w:hAnsiTheme="minorEastAsia"/>
              <w:szCs w:val="21"/>
            </w:rPr>
          </w:pPr>
        </w:p>
      </w:sdtContent>
    </w:sdt>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 xml:space="preserve">  </w:t>
      </w:r>
    </w:p>
    <w:p>
      <w:pPr>
        <w:pStyle w:val="15"/>
        <w:spacing w:line="460" w:lineRule="exact"/>
        <w:rPr>
          <w:rFonts w:hAnsi="黑体" w:cs="黑体"/>
        </w:rPr>
      </w:pPr>
      <w:bookmarkStart w:id="11" w:name="_Toc466555606"/>
      <w:bookmarkStart w:id="12" w:name="_Toc14160"/>
      <w:r>
        <w:rPr>
          <w:rFonts w:hint="eastAsia" w:hAnsi="黑体" w:cs="黑体"/>
        </w:rPr>
        <w:t>前</w:t>
      </w:r>
      <w:bookmarkStart w:id="13" w:name="BKQY"/>
      <w:r>
        <w:rPr>
          <w:rFonts w:hint="eastAsia" w:hAnsi="黑体" w:cs="黑体"/>
        </w:rPr>
        <w:t>  言</w:t>
      </w:r>
      <w:bookmarkEnd w:id="11"/>
      <w:bookmarkEnd w:id="12"/>
      <w:bookmarkEnd w:id="13"/>
    </w:p>
    <w:p>
      <w:pPr>
        <w:pStyle w:val="11"/>
      </w:pPr>
      <w:r>
        <w:rPr>
          <w:rFonts w:hint="eastAsia"/>
        </w:rPr>
        <w:t>本文件按照GB/T 1.1—2020《标准化工作导则  第1部分：标准化文件的结构和起草规则》的规定起草。</w:t>
      </w:r>
    </w:p>
    <w:p>
      <w:pPr>
        <w:pStyle w:val="11"/>
      </w:pPr>
      <w:r>
        <w:rPr>
          <w:rFonts w:hint="eastAsia"/>
        </w:rPr>
        <w:t>请注意本文件的某些内容可能涉及专利。本文件的发布机构不承担识别专利的责任。</w:t>
      </w:r>
    </w:p>
    <w:p>
      <w:pPr>
        <w:pStyle w:val="11"/>
      </w:pPr>
      <w:r>
        <w:rPr>
          <w:rFonts w:hint="eastAsia"/>
        </w:rPr>
        <w:t>本文件由黔东南州苗族侗族自治州中医医院提出。</w:t>
      </w:r>
    </w:p>
    <w:p>
      <w:pPr>
        <w:pStyle w:val="11"/>
      </w:pPr>
      <w:r>
        <w:rPr>
          <w:rFonts w:hint="eastAsia"/>
        </w:rPr>
        <w:t xml:space="preserve">本文件由中国民族医药协会归口。  </w:t>
      </w:r>
    </w:p>
    <w:p>
      <w:pPr>
        <w:pStyle w:val="11"/>
      </w:pPr>
      <w:r>
        <w:rPr>
          <w:rFonts w:hint="eastAsia"/>
        </w:rPr>
        <w:t>本文件主要起草单位：黔东南州苗族侗族自治州中医医院</w:t>
      </w:r>
      <w:r>
        <w:rPr>
          <w:rFonts w:hint="eastAsia" w:hAnsi="宋体"/>
        </w:rPr>
        <w:t>、</w:t>
      </w:r>
      <w:r>
        <w:rPr>
          <w:rFonts w:hint="eastAsia"/>
        </w:rPr>
        <w:t>贵州云中医院</w:t>
      </w:r>
      <w:r>
        <w:rPr>
          <w:rFonts w:hint="eastAsia" w:hAnsi="宋体"/>
        </w:rPr>
        <w:t>、南宁市妇幼保健院、首钢水钢医院、北京积水潭医院贵州医院、务川县仡佬族苗族自治县中医医院、石阡县中医医院、榕江县中医院、黎平县中医医院、天柱县中医院、黔西市中医医院</w:t>
      </w:r>
    </w:p>
    <w:p>
      <w:pPr>
        <w:pStyle w:val="11"/>
        <w:jc w:val="left"/>
        <w:sectPr>
          <w:headerReference r:id="rId7" w:type="first"/>
          <w:headerReference r:id="rId5" w:type="default"/>
          <w:footerReference r:id="rId8" w:type="default"/>
          <w:headerReference r:id="rId6" w:type="even"/>
          <w:pgSz w:w="11906" w:h="16838"/>
          <w:pgMar w:top="567" w:right="1134" w:bottom="1134" w:left="1417" w:header="1418" w:footer="1134" w:gutter="0"/>
          <w:pgNumType w:fmt="upperRoman" w:start="1"/>
          <w:cols w:space="720" w:num="1"/>
          <w:formProt w:val="0"/>
          <w:docGrid w:type="lines" w:linePitch="312" w:charSpace="0"/>
        </w:sectPr>
      </w:pPr>
      <w:r>
        <w:rPr>
          <w:rFonts w:hint="eastAsia"/>
        </w:rPr>
        <w:t>本文件主要起草人：蒋泰媛</w:t>
      </w:r>
      <w:r>
        <w:rPr>
          <w:rFonts w:hint="eastAsia" w:hAnsi="宋体"/>
        </w:rPr>
        <w:t>、</w:t>
      </w:r>
      <w:r>
        <w:rPr>
          <w:rFonts w:hint="eastAsia"/>
        </w:rPr>
        <w:t>刘伟军</w:t>
      </w:r>
      <w:r>
        <w:rPr>
          <w:rFonts w:hint="eastAsia" w:hAnsi="宋体"/>
        </w:rPr>
        <w:t>、</w:t>
      </w:r>
      <w:r>
        <w:rPr>
          <w:rFonts w:hint="eastAsia"/>
        </w:rPr>
        <w:t>曾曼杰、安平、李飞舟、罗永贵、陈复贤、彭强、徐善勍，杨国辉</w:t>
      </w:r>
      <w:r>
        <w:rPr>
          <w:rFonts w:hint="eastAsia" w:hAnsi="宋体"/>
        </w:rPr>
        <w:t>、</w:t>
      </w:r>
      <w:r>
        <w:rPr>
          <w:rFonts w:hint="eastAsia"/>
        </w:rPr>
        <w:t>龙飞</w:t>
      </w:r>
      <w:r>
        <w:rPr>
          <w:rFonts w:hint="eastAsia" w:hAnsi="宋体"/>
        </w:rPr>
        <w:t>、</w:t>
      </w:r>
      <w:r>
        <w:rPr>
          <w:rFonts w:hint="eastAsia"/>
        </w:rPr>
        <w:t>张木坤</w:t>
      </w:r>
      <w:r>
        <w:rPr>
          <w:rFonts w:hint="eastAsia" w:hAnsi="宋体"/>
        </w:rPr>
        <w:t>、</w:t>
      </w:r>
      <w:r>
        <w:rPr>
          <w:rFonts w:hint="eastAsia"/>
        </w:rPr>
        <w:t>唐生云</w:t>
      </w:r>
      <w:r>
        <w:rPr>
          <w:rFonts w:hint="eastAsia" w:hAnsi="宋体"/>
        </w:rPr>
        <w:t>、张平、谭欣</w:t>
      </w:r>
    </w:p>
    <w:p>
      <w:pPr>
        <w:pStyle w:val="15"/>
        <w:spacing w:line="460" w:lineRule="exact"/>
        <w:outlineLvl w:val="1"/>
      </w:pPr>
      <w:bookmarkStart w:id="14" w:name="_Toc466555607"/>
      <w:bookmarkStart w:id="15" w:name="_Toc21438"/>
      <w:r>
        <w:rPr>
          <w:rFonts w:hint="eastAsia"/>
        </w:rPr>
        <w:t>引</w:t>
      </w:r>
      <w:bookmarkStart w:id="16" w:name="BKYY"/>
      <w:r>
        <w:rPr>
          <w:rFonts w:hint="eastAsia" w:ascii="MS Mincho" w:hAnsi="MS Mincho" w:eastAsia="MS Mincho" w:cs="MS Mincho"/>
        </w:rPr>
        <w:t>  </w:t>
      </w:r>
      <w:r>
        <w:rPr>
          <w:rFonts w:hint="eastAsia"/>
        </w:rPr>
        <w:t>言</w:t>
      </w:r>
      <w:bookmarkEnd w:id="14"/>
      <w:bookmarkEnd w:id="15"/>
      <w:bookmarkEnd w:id="16"/>
    </w:p>
    <w:p>
      <w:pPr>
        <w:ind w:firstLine="449"/>
      </w:pPr>
      <w:r>
        <w:rPr>
          <w:rFonts w:hint="eastAsia"/>
        </w:rPr>
        <w:t>银质针针刺疗法因其具有操作方便、疗程短、副作用小、疗效显著等优势逐渐被广泛应用于临床。当前在银质针病房设置、 银质针人才培养、 银质针病房场地设施配置、 银质针技术应用规范等方面均缺乏统一建设与管理标准，制约了 银质针行业的高质量发展。为进一步规范 银质针病房的建设与管理，提高 银质针病房服务能力与水平，满足人民群众日益增长对 银质针疗法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p>
      <w:pPr>
        <w:ind w:firstLine="449"/>
      </w:pPr>
      <w:r>
        <w:rPr>
          <w:rFonts w:hint="eastAsia"/>
        </w:rPr>
        <w:t>银质针病房通过运用银质针技术，充分发挥银质针特色与优势，积极探索运用主导的银质针疗法，开展各种优势病种的诊治工作，形成 银质针主导的诊疗方案并向其他临床科室推广，达到全面提升 银质针临床服务水平及目标。</w:t>
      </w:r>
    </w:p>
    <w:p>
      <w:pPr>
        <w:ind w:firstLine="449"/>
        <w:rPr>
          <w:rFonts w:asciiTheme="minorEastAsia" w:hAnsiTheme="minorEastAsia" w:cstheme="minorEastAsia"/>
          <w:szCs w:val="21"/>
        </w:rPr>
      </w:pPr>
      <w:r>
        <w:rPr>
          <w:rFonts w:hint="eastAsia"/>
        </w:rPr>
        <w:t>本文件旨在规范银质针病房建设与管理，拓展 银质针服务能力，为人民群众提供安全、有效的银质针疗法，同时为行业主管部门科学评价 银质针病房服务能力提供参考。</w:t>
      </w:r>
    </w:p>
    <w:p>
      <w:pPr>
        <w:ind w:firstLine="210" w:firstLineChars="100"/>
        <w:jc w:val="left"/>
        <w:rPr>
          <w:rFonts w:ascii="宋体" w:hAnsi="宋体" w:eastAsia="宋体"/>
        </w:rPr>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ind w:firstLine="210" w:firstLineChars="100"/>
        <w:jc w:val="left"/>
      </w:pPr>
    </w:p>
    <w:p>
      <w:pPr>
        <w:jc w:val="left"/>
      </w:pPr>
    </w:p>
    <w:p>
      <w:pPr>
        <w:tabs>
          <w:tab w:val="left" w:pos="1640"/>
        </w:tabs>
        <w:ind w:firstLine="210" w:firstLineChars="100"/>
        <w:jc w:val="left"/>
      </w:pPr>
      <w:r>
        <w:tab/>
      </w:r>
    </w:p>
    <w:p>
      <w:pPr>
        <w:tabs>
          <w:tab w:val="left" w:pos="1640"/>
        </w:tabs>
        <w:ind w:firstLine="210" w:firstLineChars="100"/>
        <w:jc w:val="left"/>
        <w:sectPr>
          <w:headerReference r:id="rId9" w:type="default"/>
          <w:footerReference r:id="rId10" w:type="default"/>
          <w:pgSz w:w="11906" w:h="16838"/>
          <w:pgMar w:top="1418" w:right="1134" w:bottom="1134" w:left="1418" w:header="1418" w:footer="1134" w:gutter="0"/>
          <w:pgNumType w:fmt="upperRoman" w:start="1"/>
          <w:cols w:space="425" w:num="1"/>
          <w:formProt w:val="0"/>
          <w:docGrid w:type="lines" w:linePitch="312" w:charSpace="0"/>
        </w:sectPr>
      </w:pPr>
      <w:r>
        <w:tab/>
      </w:r>
    </w:p>
    <w:p>
      <w:pPr>
        <w:pStyle w:val="10"/>
        <w:outlineLvl w:val="1"/>
      </w:pPr>
      <w:bookmarkStart w:id="17" w:name="_Toc29844"/>
      <w:bookmarkStart w:id="18" w:name="_Toc23573"/>
      <w:r>
        <w:rPr>
          <w:rFonts w:hint="eastAsia"/>
        </w:rPr>
        <w:t>银质针病房建设与管理指南</w:t>
      </w:r>
      <w:bookmarkEnd w:id="17"/>
      <w:bookmarkEnd w:id="18"/>
    </w:p>
    <w:p>
      <w:pPr>
        <w:pStyle w:val="19"/>
        <w:numPr>
          <w:ilvl w:val="0"/>
          <w:numId w:val="0"/>
        </w:numPr>
        <w:spacing w:before="240" w:after="240"/>
        <w:outlineLvl w:val="0"/>
      </w:pPr>
      <w:bookmarkStart w:id="19" w:name="_Toc466555608"/>
      <w:bookmarkStart w:id="20" w:name="_Toc466540479"/>
      <w:bookmarkStart w:id="21" w:name="_Toc16157"/>
      <w:r>
        <w:rPr>
          <w:rFonts w:hint="eastAsia"/>
        </w:rPr>
        <w:t xml:space="preserve">1  </w:t>
      </w:r>
      <w:bookmarkEnd w:id="19"/>
      <w:bookmarkEnd w:id="20"/>
      <w:r>
        <w:rPr>
          <w:rFonts w:hint="eastAsia"/>
        </w:rPr>
        <w:t>范围</w:t>
      </w:r>
      <w:bookmarkEnd w:id="21"/>
    </w:p>
    <w:p>
      <w:pPr>
        <w:spacing w:before="240" w:beforeLines="100" w:after="240" w:afterLines="100"/>
        <w:ind w:firstLine="420" w:firstLineChars="200"/>
        <w:rPr>
          <w:rFonts w:ascii="Times New Roman" w:hAnsi="Times New Roman" w:cs="Times New Roman"/>
          <w:szCs w:val="21"/>
          <w:u w:color="000000"/>
          <w:lang w:val="zh-TW"/>
        </w:rPr>
      </w:pPr>
      <w:r>
        <w:rPr>
          <w:rFonts w:hint="eastAsia"/>
        </w:rPr>
        <w:t>本文件</w:t>
      </w:r>
      <w:r>
        <w:rPr>
          <w:rFonts w:hint="eastAsia" w:ascii="Times New Roman" w:hAnsi="Times New Roman" w:cs="Times New Roman"/>
          <w:szCs w:val="21"/>
          <w:u w:color="000000"/>
          <w:lang w:val="zh-TW"/>
        </w:rPr>
        <w:t>提供</w:t>
      </w:r>
      <w:r>
        <w:rPr>
          <w:rFonts w:ascii="Times New Roman" w:hAnsi="Times New Roman" w:cs="Times New Roman"/>
          <w:szCs w:val="21"/>
          <w:u w:color="000000"/>
          <w:lang w:val="zh-TW"/>
        </w:rPr>
        <w:t>了</w:t>
      </w:r>
      <w:r>
        <w:rPr>
          <w:rFonts w:hint="eastAsia"/>
        </w:rPr>
        <w:t>银质针病房建设与管理</w:t>
      </w:r>
      <w:r>
        <w:rPr>
          <w:rFonts w:ascii="Times New Roman" w:hAnsi="Times New Roman" w:cs="Times New Roman"/>
          <w:szCs w:val="21"/>
          <w:u w:color="000000"/>
          <w:lang w:val="zh-TW"/>
        </w:rPr>
        <w:t>的</w:t>
      </w:r>
      <w:r>
        <w:rPr>
          <w:rFonts w:ascii="Times New Roman" w:hAnsi="Times New Roman" w:cs="Times New Roman"/>
          <w:szCs w:val="21"/>
          <w:u w:color="000000"/>
        </w:rPr>
        <w:t>术语和定义、科室设置、场地规模与环境形象、设备设施、人员配置、专科技术、服务内容与要求、质量管理等</w:t>
      </w:r>
      <w:r>
        <w:rPr>
          <w:rFonts w:hint="eastAsia" w:ascii="Times New Roman" w:hAnsi="Times New Roman" w:cs="Times New Roman"/>
          <w:szCs w:val="21"/>
          <w:u w:color="000000"/>
        </w:rPr>
        <w:t>方面的指导</w:t>
      </w:r>
      <w:r>
        <w:rPr>
          <w:rFonts w:ascii="Times New Roman" w:hAnsi="Times New Roman" w:cs="Times New Roman"/>
          <w:szCs w:val="21"/>
          <w:u w:color="000000"/>
          <w:lang w:val="zh-TW"/>
        </w:rPr>
        <w:t>。</w:t>
      </w:r>
    </w:p>
    <w:p>
      <w:pPr>
        <w:spacing w:before="240" w:beforeLines="100" w:after="240" w:afterLines="100"/>
        <w:ind w:firstLine="420" w:firstLineChars="200"/>
        <w:rPr>
          <w:rFonts w:ascii="Times New Roman" w:hAnsi="Times New Roman" w:cs="Times New Roman"/>
          <w:szCs w:val="21"/>
          <w:u w:color="000000"/>
          <w:lang w:val="zh-TW"/>
        </w:rPr>
      </w:pPr>
      <w:r>
        <w:rPr>
          <w:rFonts w:hint="eastAsia"/>
        </w:rPr>
        <w:t>本文件</w:t>
      </w:r>
      <w:r>
        <w:rPr>
          <w:rFonts w:ascii="Times New Roman" w:hAnsi="Times New Roman" w:cs="Times New Roman"/>
          <w:szCs w:val="21"/>
          <w:u w:color="000000"/>
          <w:lang w:val="zh-TW"/>
        </w:rPr>
        <w:t>适用于</w:t>
      </w:r>
      <w:r>
        <w:rPr>
          <w:rFonts w:ascii="Times New Roman" w:hAnsi="Times New Roman" w:cs="Times New Roman"/>
          <w:szCs w:val="21"/>
          <w:u w:color="000000"/>
        </w:rPr>
        <w:t>全国</w:t>
      </w:r>
      <w:r>
        <w:rPr>
          <w:rFonts w:ascii="Times New Roman" w:hAnsi="Times New Roman" w:cs="Times New Roman"/>
          <w:szCs w:val="21"/>
          <w:u w:color="000000"/>
          <w:lang w:val="zh-TW"/>
        </w:rPr>
        <w:t>各级各类中医、中西医结合医疗机构、综合医院</w:t>
      </w:r>
      <w:r>
        <w:rPr>
          <w:rFonts w:hint="eastAsia" w:ascii="Times New Roman" w:hAnsi="Times New Roman" w:cs="Times New Roman"/>
          <w:szCs w:val="21"/>
          <w:u w:color="000000"/>
        </w:rPr>
        <w:t>开设的</w:t>
      </w:r>
      <w:r>
        <w:rPr>
          <w:rFonts w:hint="eastAsia"/>
        </w:rPr>
        <w:t>银质针病房</w:t>
      </w:r>
      <w:r>
        <w:rPr>
          <w:rFonts w:ascii="Times New Roman" w:hAnsi="Times New Roman" w:cs="Times New Roman"/>
          <w:szCs w:val="21"/>
          <w:u w:color="000000"/>
          <w:lang w:val="zh-TW"/>
        </w:rPr>
        <w:t>。</w:t>
      </w:r>
    </w:p>
    <w:p>
      <w:pPr>
        <w:pStyle w:val="19"/>
        <w:numPr>
          <w:ilvl w:val="0"/>
          <w:numId w:val="0"/>
        </w:numPr>
        <w:spacing w:before="240" w:after="240"/>
        <w:outlineLvl w:val="0"/>
      </w:pPr>
      <w:bookmarkStart w:id="22" w:name="_Toc8971"/>
      <w:r>
        <w:rPr>
          <w:rFonts w:hint="eastAsia"/>
        </w:rPr>
        <w:t>2  规范性引用文件</w:t>
      </w:r>
      <w:bookmarkEnd w:id="22"/>
    </w:p>
    <w:p>
      <w:pPr>
        <w:spacing w:before="240" w:beforeLines="100" w:after="240" w:afterLines="100"/>
        <w:ind w:firstLine="420" w:firstLineChars="200"/>
        <w:rPr>
          <w:rFonts w:asciiTheme="minorEastAsia" w:hAnsiTheme="minorEastAsia" w:cstheme="minorEastAsia"/>
          <w:szCs w:val="21"/>
          <w:u w:color="000000"/>
        </w:rPr>
      </w:pPr>
      <w:bookmarkStart w:id="23" w:name="_Toc466555610"/>
      <w:bookmarkEnd w:id="23"/>
      <w:bookmarkStart w:id="24" w:name="_Toc466540481"/>
      <w:bookmarkEnd w:id="24"/>
      <w:r>
        <w:rPr>
          <w:rFonts w:hint="eastAsia" w:asciiTheme="minorEastAsia" w:hAnsiTheme="minorEastAsia" w:cstheme="minorEastAsia"/>
          <w:szCs w:val="21"/>
          <w:u w:color="000000"/>
        </w:rPr>
        <w:t>下列文件中的内容通过文中的规范性引用而构成本文件必不可少的条款。凡是注日期的引用文件，仅注日期的版本适用于本文件。凡是不注日期的引用文件，其最新版本（包括所有的修改单）适用于本文件。</w:t>
      </w:r>
    </w:p>
    <w:p>
      <w:pPr>
        <w:ind w:firstLine="420" w:firstLineChars="200"/>
        <w:rPr>
          <w:rFonts w:asciiTheme="minorEastAsia" w:hAnsiTheme="minorEastAsia" w:cstheme="minorEastAsia"/>
          <w:szCs w:val="21"/>
          <w:u w:color="000000"/>
        </w:rPr>
      </w:pPr>
      <w:r>
        <w:rPr>
          <w:rFonts w:asciiTheme="minorEastAsia" w:hAnsiTheme="minorEastAsia" w:cstheme="minorEastAsia"/>
          <w:szCs w:val="21"/>
          <w:u w:color="000000"/>
        </w:rPr>
        <w:t>GB/T 1.1-2020 标准化工作导则 第1部分：标准的结构和编写规则</w:t>
      </w:r>
    </w:p>
    <w:p>
      <w:pPr>
        <w:pStyle w:val="11"/>
        <w:rPr>
          <w:rFonts w:asciiTheme="minorEastAsia" w:hAnsiTheme="minorEastAsia" w:eastAsiaTheme="minorEastAsia" w:cstheme="minorEastAsia"/>
          <w:kern w:val="2"/>
          <w:szCs w:val="21"/>
          <w:u w:color="000000"/>
        </w:rPr>
      </w:pPr>
      <w:r>
        <w:rPr>
          <w:rFonts w:hint="eastAsia" w:asciiTheme="minorEastAsia" w:hAnsiTheme="minorEastAsia" w:eastAsiaTheme="minorEastAsia" w:cstheme="minorEastAsia"/>
          <w:kern w:val="2"/>
          <w:szCs w:val="21"/>
          <w:u w:color="000000"/>
        </w:rPr>
        <w:t xml:space="preserve">GB 15982-2012 医院消毒卫生标准 </w:t>
      </w:r>
    </w:p>
    <w:p>
      <w:pPr>
        <w:pStyle w:val="11"/>
        <w:rPr>
          <w:rFonts w:asciiTheme="minorEastAsia" w:hAnsiTheme="minorEastAsia" w:eastAsiaTheme="minorEastAsia" w:cstheme="minorEastAsia"/>
          <w:kern w:val="2"/>
          <w:szCs w:val="21"/>
          <w:u w:color="000000"/>
        </w:rPr>
      </w:pPr>
      <w:r>
        <w:rPr>
          <w:rFonts w:hint="eastAsia" w:asciiTheme="minorEastAsia" w:hAnsiTheme="minorEastAsia" w:eastAsiaTheme="minorEastAsia" w:cstheme="minorEastAsia"/>
          <w:kern w:val="2"/>
          <w:szCs w:val="21"/>
          <w:u w:color="000000"/>
        </w:rPr>
        <w:t>WS 308-2019 医疗机构消防安全管理</w:t>
      </w:r>
    </w:p>
    <w:p>
      <w:pPr>
        <w:pStyle w:val="11"/>
        <w:rPr>
          <w:rFonts w:asciiTheme="minorEastAsia" w:hAnsiTheme="minorEastAsia" w:eastAsiaTheme="minorEastAsia" w:cstheme="minorEastAsia"/>
          <w:kern w:val="2"/>
          <w:szCs w:val="21"/>
          <w:u w:color="000000"/>
        </w:rPr>
      </w:pPr>
      <w:r>
        <w:rPr>
          <w:rFonts w:hint="eastAsia" w:asciiTheme="minorEastAsia" w:hAnsiTheme="minorEastAsia" w:eastAsiaTheme="minorEastAsia" w:cstheme="minorEastAsia"/>
          <w:kern w:val="2"/>
          <w:szCs w:val="21"/>
          <w:u w:color="000000"/>
        </w:rPr>
        <w:t>WS</w:t>
      </w:r>
      <w:r>
        <w:rPr>
          <w:rFonts w:asciiTheme="minorEastAsia" w:hAnsiTheme="minorEastAsia" w:eastAsiaTheme="minorEastAsia" w:cstheme="minorEastAsia"/>
          <w:kern w:val="2"/>
          <w:szCs w:val="21"/>
          <w:u w:color="000000"/>
        </w:rPr>
        <w:t>/</w:t>
      </w:r>
      <w:r>
        <w:rPr>
          <w:rFonts w:hint="eastAsia" w:asciiTheme="minorEastAsia" w:hAnsiTheme="minorEastAsia" w:eastAsiaTheme="minorEastAsia" w:cstheme="minorEastAsia"/>
          <w:kern w:val="2"/>
          <w:szCs w:val="21"/>
          <w:u w:color="000000"/>
        </w:rPr>
        <w:t>T 312-2009医院感染监测规范</w:t>
      </w:r>
    </w:p>
    <w:p>
      <w:pPr>
        <w:pStyle w:val="11"/>
        <w:rPr>
          <w:rFonts w:asciiTheme="minorEastAsia" w:hAnsiTheme="minorEastAsia" w:eastAsiaTheme="minorEastAsia" w:cstheme="minorEastAsia"/>
          <w:kern w:val="2"/>
          <w:szCs w:val="21"/>
          <w:u w:color="000000"/>
        </w:rPr>
      </w:pPr>
      <w:r>
        <w:rPr>
          <w:rFonts w:hint="eastAsia" w:asciiTheme="minorEastAsia" w:hAnsiTheme="minorEastAsia" w:eastAsiaTheme="minorEastAsia" w:cstheme="minorEastAsia"/>
          <w:kern w:val="2"/>
          <w:szCs w:val="21"/>
          <w:u w:color="000000"/>
        </w:rPr>
        <w:t>WS</w:t>
      </w:r>
      <w:r>
        <w:rPr>
          <w:rFonts w:asciiTheme="minorEastAsia" w:hAnsiTheme="minorEastAsia" w:eastAsiaTheme="minorEastAsia" w:cstheme="minorEastAsia"/>
          <w:kern w:val="2"/>
          <w:szCs w:val="21"/>
          <w:u w:color="000000"/>
        </w:rPr>
        <w:t>/</w:t>
      </w:r>
      <w:r>
        <w:rPr>
          <w:rFonts w:hint="eastAsia" w:asciiTheme="minorEastAsia" w:hAnsiTheme="minorEastAsia" w:eastAsiaTheme="minorEastAsia" w:cstheme="minorEastAsia"/>
          <w:kern w:val="2"/>
          <w:szCs w:val="21"/>
          <w:u w:color="000000"/>
        </w:rPr>
        <w:t>T 367-2012医疗机构消毒技术规范</w:t>
      </w:r>
    </w:p>
    <w:p>
      <w:pPr>
        <w:pStyle w:val="11"/>
        <w:rPr>
          <w:rFonts w:asciiTheme="minorEastAsia" w:hAnsiTheme="minorEastAsia" w:cstheme="minorEastAsia"/>
          <w:szCs w:val="21"/>
          <w:u w:color="000000"/>
        </w:rPr>
      </w:pPr>
      <w:r>
        <w:rPr>
          <w:rFonts w:hint="eastAsia"/>
        </w:rPr>
        <w:t>DB45</w:t>
      </w:r>
      <w:r>
        <w:t>/</w:t>
      </w:r>
      <w:r>
        <w:rPr>
          <w:rFonts w:hint="eastAsia"/>
        </w:rPr>
        <w:t>T2137-2020银质针治疗技术操作规范</w:t>
      </w:r>
    </w:p>
    <w:p>
      <w:pPr>
        <w:pStyle w:val="19"/>
        <w:numPr>
          <w:ilvl w:val="0"/>
          <w:numId w:val="0"/>
        </w:numPr>
        <w:spacing w:before="240" w:after="240"/>
        <w:outlineLvl w:val="0"/>
        <w:rPr>
          <w:rFonts w:ascii="Times New Roman"/>
          <w:szCs w:val="21"/>
          <w:lang w:val="zh-TW"/>
        </w:rPr>
      </w:pPr>
      <w:bookmarkStart w:id="25" w:name="_Toc3235"/>
      <w:r>
        <w:rPr>
          <w:rFonts w:hint="eastAsia"/>
        </w:rPr>
        <w:t xml:space="preserve">3  </w:t>
      </w:r>
      <w:r>
        <w:rPr>
          <w:rFonts w:ascii="Times New Roman"/>
          <w:szCs w:val="21"/>
          <w:lang w:val="zh-TW"/>
        </w:rPr>
        <w:t>术语和定义</w:t>
      </w:r>
      <w:bookmarkEnd w:id="25"/>
    </w:p>
    <w:p>
      <w:pPr>
        <w:spacing w:before="240" w:beforeLines="100" w:after="240" w:afterLines="100"/>
        <w:ind w:firstLine="420" w:firstLineChars="200"/>
      </w:pPr>
      <w:r>
        <w:rPr>
          <w:rFonts w:ascii="Times New Roman" w:hAnsi="Times New Roman" w:cs="Times New Roman"/>
          <w:szCs w:val="21"/>
          <w:u w:color="000000"/>
          <w:lang w:val="zh-TW"/>
        </w:rPr>
        <w:t>下列术语和定义适用于本文件。</w:t>
      </w:r>
    </w:p>
    <w:p>
      <w:pPr>
        <w:pStyle w:val="19"/>
        <w:numPr>
          <w:ilvl w:val="0"/>
          <w:numId w:val="0"/>
        </w:numPr>
        <w:spacing w:before="240" w:after="240"/>
      </w:pPr>
      <w:r>
        <w:rPr>
          <w:rFonts w:hint="eastAsia"/>
        </w:rPr>
        <w:t xml:space="preserve">3.1    </w:t>
      </w:r>
    </w:p>
    <w:p>
      <w:pPr>
        <w:pStyle w:val="19"/>
        <w:numPr>
          <w:ilvl w:val="0"/>
          <w:numId w:val="0"/>
        </w:numPr>
        <w:spacing w:before="240" w:after="240"/>
        <w:ind w:firstLine="420" w:firstLineChars="200"/>
      </w:pPr>
      <w:r>
        <w:rPr>
          <w:rFonts w:hint="eastAsia"/>
        </w:rPr>
        <w:t>银质针  Silver Needles</w:t>
      </w:r>
    </w:p>
    <w:p>
      <w:pPr>
        <w:pStyle w:val="11"/>
      </w:pPr>
      <w:r>
        <w:rPr>
          <w:rFonts w:hint="eastAsia"/>
        </w:rPr>
        <w:t>从古代“九针”中的体针和长针发展而成的一种针具，针粗 0.8mm 或 1.1mm,长度有110mm、130mm、150mm、170mm、190mm、210mm等规格，主要成分是80%以上的白银、20%以下红铜、锌等，具有良好的导热性能。包括白银含量85%以上电热型银质针。</w:t>
      </w:r>
    </w:p>
    <w:p>
      <w:pPr>
        <w:pStyle w:val="19"/>
        <w:numPr>
          <w:ilvl w:val="0"/>
          <w:numId w:val="0"/>
        </w:numPr>
        <w:spacing w:before="240" w:after="240"/>
        <w:rPr>
          <w:rFonts w:hAnsi="黑体" w:cs="黑体"/>
        </w:rPr>
      </w:pPr>
      <w:r>
        <w:rPr>
          <w:rFonts w:hint="eastAsia"/>
        </w:rPr>
        <w:t xml:space="preserve">3.2  </w:t>
      </w:r>
      <w:r>
        <w:rPr>
          <w:rFonts w:hint="eastAsia" w:hAnsi="黑体" w:cs="黑体"/>
        </w:rPr>
        <w:t xml:space="preserve">  </w:t>
      </w:r>
      <w:bookmarkStart w:id="26" w:name="_Toc28427"/>
    </w:p>
    <w:p>
      <w:pPr>
        <w:pStyle w:val="19"/>
        <w:numPr>
          <w:ilvl w:val="0"/>
          <w:numId w:val="0"/>
        </w:numPr>
        <w:spacing w:before="240" w:after="240"/>
        <w:ind w:firstLine="420" w:firstLineChars="200"/>
        <w:rPr>
          <w:rFonts w:ascii="Times New Roman"/>
          <w:b/>
          <w:bCs/>
          <w:sz w:val="24"/>
          <w:szCs w:val="24"/>
          <w:u w:color="000000"/>
        </w:rPr>
      </w:pPr>
      <w:r>
        <w:rPr>
          <w:rFonts w:hint="eastAsia" w:hAnsi="黑体" w:cs="黑体"/>
          <w:kern w:val="2"/>
          <w:szCs w:val="21"/>
          <w:u w:color="000000"/>
        </w:rPr>
        <w:t xml:space="preserve">银质针病房 </w:t>
      </w:r>
      <w:r>
        <w:rPr>
          <w:rFonts w:hAnsi="黑体" w:cs="黑体"/>
          <w:kern w:val="2"/>
          <w:szCs w:val="21"/>
          <w:u w:color="000000"/>
        </w:rPr>
        <w:t>Silver Needles ward</w:t>
      </w:r>
      <w:bookmarkEnd w:id="26"/>
      <w:r>
        <w:rPr>
          <w:rFonts w:hint="eastAsia" w:hAnsi="黑体" w:cs="黑体"/>
          <w:kern w:val="2"/>
          <w:szCs w:val="21"/>
          <w:u w:color="000000"/>
        </w:rPr>
        <w:t xml:space="preserve"> </w:t>
      </w:r>
    </w:p>
    <w:p>
      <w:pPr>
        <w:pStyle w:val="11"/>
      </w:pPr>
      <w:r>
        <w:rPr>
          <w:rFonts w:hint="eastAsia"/>
        </w:rPr>
        <w:t>主要指运用</w:t>
      </w:r>
      <w:r>
        <w:rPr>
          <w:rFonts w:hint="eastAsia" w:hAnsi="黑体" w:cs="黑体"/>
          <w:kern w:val="2"/>
          <w:szCs w:val="21"/>
          <w:u w:color="000000"/>
        </w:rPr>
        <w:t>银质针</w:t>
      </w:r>
      <w:r>
        <w:rPr>
          <w:rFonts w:hint="eastAsia"/>
        </w:rPr>
        <w:t>理论与方法，以</w:t>
      </w:r>
      <w:r>
        <w:rPr>
          <w:rFonts w:hint="eastAsia" w:hAnsi="黑体" w:cs="黑体"/>
          <w:kern w:val="2"/>
          <w:szCs w:val="21"/>
          <w:u w:color="000000"/>
        </w:rPr>
        <w:t>银质针</w:t>
      </w:r>
      <w:r>
        <w:rPr>
          <w:rFonts w:hint="eastAsia"/>
        </w:rPr>
        <w:t>技术为主，辅以方药、器械及其他相关医学诊疗手段为患者提供医疗、预防、保健等服务的病房。</w:t>
      </w:r>
    </w:p>
    <w:p>
      <w:pPr>
        <w:pStyle w:val="19"/>
        <w:numPr>
          <w:ilvl w:val="0"/>
          <w:numId w:val="0"/>
        </w:numPr>
        <w:spacing w:before="240" w:after="240"/>
        <w:outlineLvl w:val="0"/>
        <w:rPr>
          <w:rFonts w:ascii="Times New Roman"/>
          <w:szCs w:val="21"/>
        </w:rPr>
      </w:pPr>
      <w:bookmarkStart w:id="27" w:name="_Toc6754"/>
      <w:r>
        <w:rPr>
          <w:rFonts w:hint="eastAsia"/>
        </w:rPr>
        <w:t xml:space="preserve">4  </w:t>
      </w:r>
      <w:r>
        <w:rPr>
          <w:rFonts w:hint="eastAsia" w:ascii="Times New Roman"/>
          <w:szCs w:val="21"/>
        </w:rPr>
        <w:t>病房</w:t>
      </w:r>
      <w:r>
        <w:rPr>
          <w:rFonts w:ascii="Times New Roman"/>
          <w:szCs w:val="21"/>
        </w:rPr>
        <w:t>设置</w:t>
      </w:r>
      <w:bookmarkEnd w:id="27"/>
    </w:p>
    <w:p>
      <w:pPr>
        <w:pStyle w:val="19"/>
        <w:numPr>
          <w:ilvl w:val="0"/>
          <w:numId w:val="0"/>
        </w:numPr>
        <w:spacing w:beforeLines="0" w:afterLines="0"/>
        <w:rPr>
          <w:rFonts w:hAnsi="黑体" w:cs="黑体"/>
          <w:szCs w:val="21"/>
        </w:rPr>
      </w:pPr>
      <w:r>
        <w:rPr>
          <w:rFonts w:hint="eastAsia"/>
        </w:rPr>
        <w:t>4.</w:t>
      </w:r>
      <w:r>
        <w:rPr>
          <w:rFonts w:hint="eastAsia"/>
          <w:lang w:val="en-US" w:eastAsia="zh-CN"/>
        </w:rPr>
        <w:t>1</w:t>
      </w:r>
      <w:r>
        <w:rPr>
          <w:rFonts w:hint="eastAsia"/>
        </w:rPr>
        <w:t xml:space="preserve">  </w:t>
      </w:r>
      <w:r>
        <w:rPr>
          <w:rFonts w:hint="eastAsia" w:hAnsi="黑体" w:cs="黑体"/>
          <w:kern w:val="2"/>
          <w:szCs w:val="21"/>
          <w:u w:color="000000"/>
        </w:rPr>
        <w:t>银质针</w:t>
      </w:r>
      <w:r>
        <w:rPr>
          <w:rFonts w:hint="eastAsia" w:ascii="Times New Roman"/>
          <w:szCs w:val="21"/>
        </w:rPr>
        <w:t>病房</w:t>
      </w:r>
    </w:p>
    <w:p>
      <w:pPr>
        <w:spacing w:before="240" w:beforeLines="100" w:after="240" w:afterLines="100"/>
        <w:ind w:right="23" w:firstLine="420" w:firstLineChars="200"/>
        <w:rPr>
          <w:rFonts w:asciiTheme="minorEastAsia" w:hAnsiTheme="minorEastAsia" w:cstheme="minorEastAsia"/>
          <w:szCs w:val="21"/>
        </w:rPr>
      </w:pPr>
      <w:r>
        <w:rPr>
          <w:rFonts w:hint="eastAsia" w:hAnsi="黑体" w:cs="黑体"/>
          <w:szCs w:val="21"/>
          <w:u w:color="000000"/>
        </w:rPr>
        <w:t>银质针</w:t>
      </w:r>
      <w:r>
        <w:rPr>
          <w:rFonts w:hint="eastAsia" w:asciiTheme="minorEastAsia" w:hAnsiTheme="minorEastAsia" w:cstheme="minorEastAsia"/>
          <w:szCs w:val="21"/>
        </w:rPr>
        <w:t>病房可设置关节专病专科、脊柱专病专科等。三级医院建议开设至少包含2个以上专病专科内容；二级医院建议设置</w:t>
      </w:r>
      <w:r>
        <w:rPr>
          <w:rFonts w:hint="eastAsia"/>
        </w:rPr>
        <w:t>银质针</w:t>
      </w:r>
      <w:r>
        <w:rPr>
          <w:rFonts w:hint="eastAsia" w:asciiTheme="minorEastAsia" w:hAnsiTheme="minorEastAsia" w:cstheme="minorEastAsia"/>
          <w:szCs w:val="21"/>
        </w:rPr>
        <w:t>病房，至少包含1个以上专病专科内容。</w:t>
      </w:r>
    </w:p>
    <w:p>
      <w:pPr>
        <w:pStyle w:val="19"/>
        <w:numPr>
          <w:ilvl w:val="0"/>
          <w:numId w:val="0"/>
        </w:numPr>
        <w:spacing w:beforeLines="0" w:afterLines="0"/>
        <w:rPr>
          <w:rFonts w:hAnsi="黑体" w:cs="黑体"/>
          <w:szCs w:val="21"/>
        </w:rPr>
      </w:pPr>
      <w:r>
        <w:rPr>
          <w:rFonts w:hint="eastAsia"/>
        </w:rPr>
        <w:t>4.</w:t>
      </w:r>
      <w:r>
        <w:rPr>
          <w:rFonts w:hint="eastAsia"/>
          <w:lang w:val="en-US" w:eastAsia="zh-CN"/>
        </w:rPr>
        <w:t>2</w:t>
      </w:r>
      <w:r>
        <w:rPr>
          <w:rFonts w:hint="eastAsia"/>
        </w:rPr>
        <w:t xml:space="preserve">  </w:t>
      </w:r>
      <w:r>
        <w:rPr>
          <w:rFonts w:hint="eastAsia" w:hAnsi="黑体" w:cs="黑体"/>
          <w:kern w:val="2"/>
          <w:szCs w:val="21"/>
          <w:u w:color="000000"/>
        </w:rPr>
        <w:t>银质针</w:t>
      </w:r>
      <w:r>
        <w:rPr>
          <w:rFonts w:hint="eastAsia" w:ascii="Times New Roman"/>
          <w:szCs w:val="21"/>
        </w:rPr>
        <w:t>治疗</w:t>
      </w:r>
      <w:r>
        <w:rPr>
          <w:rFonts w:hint="eastAsia" w:hAnsi="黑体" w:cs="黑体"/>
          <w:kern w:val="2"/>
          <w:szCs w:val="21"/>
        </w:rPr>
        <w:t>区（室）</w:t>
      </w:r>
    </w:p>
    <w:p>
      <w:pPr>
        <w:spacing w:before="240" w:beforeLines="100" w:after="240" w:afterLines="100"/>
        <w:ind w:right="23" w:firstLine="437"/>
        <w:rPr>
          <w:rFonts w:ascii="Times New Roman" w:hAnsi="Times New Roman" w:cs="Times New Roman"/>
          <w:sz w:val="24"/>
          <w:szCs w:val="24"/>
        </w:rPr>
      </w:pPr>
      <w:r>
        <w:rPr>
          <w:rFonts w:hint="eastAsia" w:hAnsi="黑体" w:cs="黑体"/>
          <w:szCs w:val="21"/>
          <w:u w:color="000000"/>
        </w:rPr>
        <w:t>银质针</w:t>
      </w:r>
      <w:r>
        <w:rPr>
          <w:rFonts w:hint="eastAsia" w:asciiTheme="minorEastAsia" w:hAnsiTheme="minorEastAsia" w:cstheme="minorEastAsia"/>
          <w:szCs w:val="21"/>
        </w:rPr>
        <w:t>病房</w:t>
      </w:r>
      <w:r>
        <w:t>应具备</w:t>
      </w:r>
      <w:r>
        <w:rPr>
          <w:rFonts w:hint="eastAsia" w:hAnsi="黑体" w:cs="黑体"/>
          <w:szCs w:val="21"/>
          <w:u w:color="000000"/>
        </w:rPr>
        <w:t>银质针</w:t>
      </w:r>
      <w:r>
        <w:t>治</w:t>
      </w:r>
      <w:r>
        <w:rPr>
          <w:rFonts w:hint="eastAsia"/>
        </w:rPr>
        <w:t>疗</w:t>
      </w:r>
      <w:r>
        <w:t>区（室）</w:t>
      </w:r>
      <w:r>
        <w:rPr>
          <w:rFonts w:hint="eastAsia"/>
        </w:rPr>
        <w:t>。</w:t>
      </w:r>
    </w:p>
    <w:p>
      <w:pPr>
        <w:spacing w:before="240" w:beforeLines="100" w:after="240" w:afterLines="100"/>
        <w:ind w:right="21"/>
        <w:outlineLvl w:val="0"/>
      </w:pPr>
      <w:bookmarkStart w:id="28" w:name="_Toc12672"/>
      <w:r>
        <w:rPr>
          <w:rFonts w:hint="eastAsia" w:ascii="黑体" w:hAnsi="黑体" w:eastAsia="黑体" w:cs="黑体"/>
        </w:rPr>
        <w:t>5</w:t>
      </w:r>
      <w:r>
        <w:rPr>
          <w:rFonts w:hint="eastAsia"/>
        </w:rPr>
        <w:t xml:space="preserve">  </w:t>
      </w:r>
      <w:r>
        <w:rPr>
          <w:rFonts w:hint="eastAsia" w:ascii="黑体" w:hAnsi="黑体" w:eastAsia="黑体" w:cs="黑体"/>
          <w:szCs w:val="21"/>
        </w:rPr>
        <w:t>场地规模与环境形象</w:t>
      </w:r>
      <w:bookmarkEnd w:id="28"/>
    </w:p>
    <w:p>
      <w:pPr>
        <w:pStyle w:val="19"/>
        <w:numPr>
          <w:ilvl w:val="0"/>
          <w:numId w:val="0"/>
        </w:numPr>
        <w:spacing w:before="240" w:after="240"/>
      </w:pPr>
      <w:r>
        <w:rPr>
          <w:rFonts w:hint="eastAsia"/>
        </w:rPr>
        <w:t>5.1  场地规模</w:t>
      </w:r>
    </w:p>
    <w:p>
      <w:pPr>
        <w:pStyle w:val="19"/>
        <w:numPr>
          <w:ilvl w:val="0"/>
          <w:numId w:val="0"/>
        </w:numPr>
        <w:spacing w:before="240" w:after="240"/>
      </w:pPr>
      <w:r>
        <w:rPr>
          <w:rFonts w:hint="eastAsia"/>
        </w:rPr>
        <w:t xml:space="preserve">5.1.1  </w:t>
      </w:r>
      <w:r>
        <w:rPr>
          <w:rFonts w:hint="eastAsia" w:hAnsi="黑体" w:cs="黑体"/>
          <w:kern w:val="2"/>
          <w:szCs w:val="21"/>
          <w:u w:color="000000"/>
        </w:rPr>
        <w:t>银质针</w:t>
      </w:r>
      <w:r>
        <w:rPr>
          <w:rFonts w:hint="eastAsia" w:ascii="Times New Roman"/>
          <w:szCs w:val="21"/>
        </w:rPr>
        <w:t>治疗</w:t>
      </w:r>
      <w:r>
        <w:rPr>
          <w:rFonts w:hint="eastAsia" w:hAnsi="黑体" w:cs="黑体"/>
          <w:kern w:val="2"/>
          <w:szCs w:val="21"/>
        </w:rPr>
        <w:t>区（室）</w:t>
      </w:r>
    </w:p>
    <w:p>
      <w:pPr>
        <w:spacing w:before="240" w:beforeLines="100" w:after="240" w:afterLines="100"/>
        <w:ind w:right="23"/>
      </w:pPr>
      <w:r>
        <w:rPr>
          <w:rFonts w:hint="eastAsia"/>
        </w:rPr>
        <w:t xml:space="preserve">    三级医院</w:t>
      </w:r>
      <w:r>
        <w:rPr>
          <w:rFonts w:hint="eastAsia" w:hAnsi="黑体" w:cs="黑体"/>
          <w:szCs w:val="21"/>
          <w:u w:color="000000"/>
        </w:rPr>
        <w:t>银质针</w:t>
      </w:r>
      <w:r>
        <w:rPr>
          <w:rFonts w:hint="eastAsia" w:ascii="Times New Roman"/>
          <w:szCs w:val="21"/>
        </w:rPr>
        <w:t>治疗</w:t>
      </w:r>
      <w:r>
        <w:rPr>
          <w:rFonts w:hint="eastAsia" w:hAnsi="黑体" w:cs="黑体"/>
          <w:szCs w:val="21"/>
        </w:rPr>
        <w:t>区（室）</w:t>
      </w:r>
      <w:r>
        <w:rPr>
          <w:rFonts w:hint="eastAsia"/>
        </w:rPr>
        <w:t>总使用面积不少于20M</w:t>
      </w:r>
      <w:r>
        <w:rPr>
          <w:rFonts w:hint="eastAsia"/>
          <w:vertAlign w:val="superscript"/>
        </w:rPr>
        <w:t>2</w:t>
      </w:r>
      <w:r>
        <w:rPr>
          <w:rFonts w:hint="eastAsia"/>
        </w:rPr>
        <w:t>，二级医院银质针</w:t>
      </w:r>
      <w:r>
        <w:rPr>
          <w:rFonts w:hint="eastAsia" w:ascii="Times New Roman"/>
          <w:szCs w:val="21"/>
        </w:rPr>
        <w:t>治疗</w:t>
      </w:r>
      <w:r>
        <w:rPr>
          <w:rFonts w:hint="eastAsia" w:hAnsi="黑体" w:cs="黑体"/>
          <w:szCs w:val="21"/>
        </w:rPr>
        <w:t>区（室）</w:t>
      </w:r>
      <w:r>
        <w:rPr>
          <w:rFonts w:hint="eastAsia"/>
        </w:rPr>
        <w:t>总使用面积不少于15M</w:t>
      </w:r>
      <w:r>
        <w:rPr>
          <w:rFonts w:hint="eastAsia"/>
          <w:vertAlign w:val="superscript"/>
        </w:rPr>
        <w:t>2</w:t>
      </w:r>
      <w:r>
        <w:rPr>
          <w:rFonts w:hint="eastAsia"/>
        </w:rPr>
        <w:t>，社区医院银质针</w:t>
      </w:r>
      <w:r>
        <w:rPr>
          <w:rFonts w:hint="eastAsia" w:ascii="Times New Roman"/>
          <w:szCs w:val="21"/>
        </w:rPr>
        <w:t>治疗</w:t>
      </w:r>
      <w:r>
        <w:rPr>
          <w:rFonts w:hint="eastAsia" w:hAnsi="黑体" w:cs="黑体"/>
          <w:szCs w:val="21"/>
        </w:rPr>
        <w:t>区（室）</w:t>
      </w:r>
      <w:r>
        <w:rPr>
          <w:rFonts w:hint="eastAsia"/>
        </w:rPr>
        <w:t>总使用面积不少于10M</w:t>
      </w:r>
      <w:r>
        <w:rPr>
          <w:rFonts w:hint="eastAsia"/>
          <w:vertAlign w:val="superscript"/>
        </w:rPr>
        <w:t>2</w:t>
      </w:r>
      <w:r>
        <w:rPr>
          <w:rFonts w:hint="eastAsia"/>
        </w:rPr>
        <w:t>，单个治疗室净使用面积应大于15M</w:t>
      </w:r>
      <w:r>
        <w:rPr>
          <w:rFonts w:hint="eastAsia"/>
          <w:vertAlign w:val="superscript"/>
        </w:rPr>
        <w:t>2</w:t>
      </w:r>
      <w:r>
        <w:rPr>
          <w:rFonts w:hint="eastAsia"/>
        </w:rPr>
        <w:t>。布局需合理，保障患者隐私，就诊流程便捷及符合医院感染管理规范要求。</w:t>
      </w:r>
    </w:p>
    <w:p>
      <w:pPr>
        <w:pStyle w:val="19"/>
        <w:numPr>
          <w:ilvl w:val="0"/>
          <w:numId w:val="0"/>
        </w:numPr>
        <w:spacing w:beforeLines="0" w:afterLines="0"/>
      </w:pPr>
      <w:r>
        <w:rPr>
          <w:rFonts w:hint="eastAsia"/>
        </w:rPr>
        <w:t>5.1.2 银质针</w:t>
      </w:r>
      <w:r>
        <w:rPr>
          <w:rFonts w:hint="eastAsia" w:ascii="Times New Roman"/>
          <w:szCs w:val="21"/>
        </w:rPr>
        <w:t>病房</w:t>
      </w:r>
    </w:p>
    <w:p>
      <w:pPr>
        <w:spacing w:before="240" w:beforeLines="100" w:after="240" w:afterLines="100"/>
        <w:ind w:right="23"/>
      </w:pPr>
      <w:r>
        <w:rPr>
          <w:rFonts w:hint="eastAsia"/>
        </w:rPr>
        <w:t xml:space="preserve">    三级医院银质针病房床位总数15张以上：二级医院银质针病房床位总数10张以上，病房每床净使用面积以8~10</w:t>
      </w:r>
      <w:r>
        <w:t>M</w:t>
      </w:r>
      <w:r>
        <w:rPr>
          <w:vertAlign w:val="superscript"/>
        </w:rPr>
        <w:t>2</w:t>
      </w:r>
      <w:r>
        <w:rPr>
          <w:rFonts w:hint="eastAsia"/>
        </w:rPr>
        <w:t>为宜，床间距大于1.2米。</w:t>
      </w:r>
    </w:p>
    <w:p>
      <w:pPr>
        <w:spacing w:before="240" w:beforeLines="100" w:after="240" w:afterLines="100"/>
        <w:ind w:right="23"/>
        <w:outlineLvl w:val="1"/>
        <w:rPr>
          <w:rFonts w:ascii="黑体" w:hAnsi="黑体" w:eastAsia="黑体" w:cs="黑体"/>
        </w:rPr>
      </w:pPr>
      <w:r>
        <w:rPr>
          <w:rFonts w:hint="eastAsia"/>
        </w:rPr>
        <w:t xml:space="preserve">5.2  </w:t>
      </w:r>
      <w:r>
        <w:rPr>
          <w:rFonts w:hint="eastAsia" w:ascii="黑体" w:hAnsi="黑体" w:eastAsia="黑体" w:cs="黑体"/>
        </w:rPr>
        <w:t>环境形象</w:t>
      </w:r>
    </w:p>
    <w:p>
      <w:pPr>
        <w:spacing w:line="360" w:lineRule="auto"/>
        <w:ind w:right="21"/>
        <w:rPr>
          <w:rFonts w:ascii="Times New Roman" w:hAnsi="Times New Roman" w:cs="Times New Roman"/>
          <w:sz w:val="24"/>
          <w:szCs w:val="24"/>
        </w:rPr>
      </w:pPr>
      <w:r>
        <w:rPr>
          <w:rFonts w:hint="eastAsia"/>
        </w:rPr>
        <w:t xml:space="preserve">5. 2. 1 </w:t>
      </w:r>
      <w:r>
        <w:rPr>
          <w:rFonts w:hint="eastAsia" w:ascii="黑体" w:hAnsi="黑体" w:eastAsia="黑体" w:cs="黑体"/>
          <w:szCs w:val="21"/>
        </w:rPr>
        <w:t>基本要求</w:t>
      </w:r>
    </w:p>
    <w:p>
      <w:pPr>
        <w:spacing w:before="240" w:beforeLines="100" w:after="240" w:afterLines="100"/>
        <w:ind w:right="23" w:firstLine="420" w:firstLineChars="200"/>
        <w:rPr>
          <w:rFonts w:ascii="Times New Roman" w:hAnsi="Times New Roman" w:cs="Times New Roman"/>
          <w:sz w:val="24"/>
          <w:szCs w:val="24"/>
        </w:rPr>
      </w:pPr>
      <w:r>
        <w:rPr>
          <w:rFonts w:hint="eastAsia"/>
        </w:rPr>
        <w:t>银质针病房</w:t>
      </w:r>
      <w:r>
        <w:rPr>
          <w:rFonts w:ascii="Times New Roman" w:hAnsi="Times New Roman" w:cs="Times New Roman"/>
          <w:szCs w:val="21"/>
        </w:rPr>
        <w:t>应根据本单位</w:t>
      </w:r>
      <w:r>
        <w:rPr>
          <w:rFonts w:hint="eastAsia" w:ascii="Times New Roman" w:hAnsi="Times New Roman" w:cs="Times New Roman"/>
          <w:szCs w:val="21"/>
        </w:rPr>
        <w:t>和本科室</w:t>
      </w:r>
      <w:r>
        <w:rPr>
          <w:rFonts w:ascii="Times New Roman" w:hAnsi="Times New Roman" w:cs="Times New Roman"/>
          <w:szCs w:val="21"/>
        </w:rPr>
        <w:t>的实际情况，遵循</w:t>
      </w:r>
      <w:r>
        <w:rPr>
          <w:rFonts w:hint="eastAsia" w:ascii="Times New Roman" w:hAnsi="Times New Roman" w:cs="Times New Roman"/>
          <w:szCs w:val="21"/>
        </w:rPr>
        <w:t>“</w:t>
      </w:r>
      <w:r>
        <w:rPr>
          <w:rFonts w:ascii="Times New Roman" w:hAnsi="Times New Roman" w:cs="Times New Roman"/>
          <w:szCs w:val="21"/>
        </w:rPr>
        <w:t>以病人为中心</w:t>
      </w:r>
      <w:r>
        <w:rPr>
          <w:rFonts w:hint="eastAsia" w:ascii="Times New Roman" w:hAnsi="Times New Roman" w:cs="Times New Roman"/>
          <w:szCs w:val="21"/>
        </w:rPr>
        <w:t>”</w:t>
      </w:r>
      <w:r>
        <w:rPr>
          <w:rFonts w:ascii="Times New Roman" w:hAnsi="Times New Roman" w:cs="Times New Roman"/>
          <w:szCs w:val="21"/>
        </w:rPr>
        <w:t>的</w:t>
      </w:r>
      <w:r>
        <w:rPr>
          <w:rFonts w:hint="eastAsia"/>
        </w:rPr>
        <w:t>银质针</w:t>
      </w:r>
      <w:r>
        <w:rPr>
          <w:rFonts w:ascii="Times New Roman" w:hAnsi="Times New Roman" w:cs="Times New Roman"/>
          <w:szCs w:val="21"/>
        </w:rPr>
        <w:t>疗法服务宗旨，以</w:t>
      </w:r>
      <w:r>
        <w:rPr>
          <w:rFonts w:hint="eastAsia" w:ascii="Times New Roman" w:hAnsi="Times New Roman" w:cs="Times New Roman"/>
          <w:szCs w:val="21"/>
        </w:rPr>
        <w:t>“</w:t>
      </w:r>
      <w:r>
        <w:rPr>
          <w:rFonts w:ascii="Times New Roman" w:hAnsi="Times New Roman" w:cs="Times New Roman"/>
          <w:szCs w:val="21"/>
        </w:rPr>
        <w:t>便利、舒适、整洁、温馨</w:t>
      </w:r>
      <w:r>
        <w:rPr>
          <w:rFonts w:hint="eastAsia" w:ascii="Times New Roman" w:hAnsi="Times New Roman" w:cs="Times New Roman"/>
          <w:szCs w:val="21"/>
        </w:rPr>
        <w:t>”</w:t>
      </w:r>
      <w:r>
        <w:rPr>
          <w:rFonts w:ascii="Times New Roman" w:hAnsi="Times New Roman" w:cs="Times New Roman"/>
          <w:szCs w:val="21"/>
        </w:rPr>
        <w:t>为环境形象的基本原则，注重突出</w:t>
      </w:r>
      <w:r>
        <w:rPr>
          <w:rFonts w:hint="eastAsia"/>
        </w:rPr>
        <w:t>银质针特色</w:t>
      </w:r>
      <w:r>
        <w:rPr>
          <w:rFonts w:ascii="Times New Roman" w:hAnsi="Times New Roman" w:cs="Times New Roman"/>
          <w:szCs w:val="21"/>
        </w:rPr>
        <w:t>优势，</w:t>
      </w:r>
      <w:r>
        <w:rPr>
          <w:rFonts w:hint="eastAsia" w:ascii="Times New Roman" w:hAnsi="Times New Roman" w:cs="Times New Roman"/>
          <w:szCs w:val="21"/>
        </w:rPr>
        <w:t>厕所及</w:t>
      </w:r>
      <w:r>
        <w:rPr>
          <w:rFonts w:ascii="Times New Roman" w:hAnsi="Times New Roman" w:cs="Times New Roman"/>
          <w:szCs w:val="21"/>
        </w:rPr>
        <w:t>公用场所应</w:t>
      </w:r>
      <w:r>
        <w:rPr>
          <w:rFonts w:hint="eastAsia" w:ascii="Times New Roman" w:hAnsi="Times New Roman" w:cs="Times New Roman"/>
          <w:szCs w:val="21"/>
        </w:rPr>
        <w:t>有</w:t>
      </w:r>
      <w:r>
        <w:rPr>
          <w:rFonts w:ascii="Times New Roman" w:hAnsi="Times New Roman" w:cs="Times New Roman"/>
          <w:szCs w:val="21"/>
        </w:rPr>
        <w:t>无障碍设计，各相关区域应有保护患者隐私的设置。</w:t>
      </w:r>
      <w:r>
        <w:rPr>
          <w:rFonts w:hint="eastAsia" w:ascii="Times New Roman" w:hAnsi="Times New Roman" w:cs="Times New Roman"/>
          <w:szCs w:val="21"/>
        </w:rPr>
        <w:t>在医疗机构适当位置，用汉语标示</w:t>
      </w:r>
      <w:r>
        <w:rPr>
          <w:rFonts w:hint="eastAsia"/>
        </w:rPr>
        <w:t>银质针病房</w:t>
      </w:r>
      <w:r>
        <w:rPr>
          <w:rFonts w:hint="eastAsia" w:ascii="Times New Roman" w:hAnsi="Times New Roman" w:cs="Times New Roman"/>
          <w:szCs w:val="21"/>
        </w:rPr>
        <w:t>的指示牌和路牌；少数民族地区可同时用汉语和少数民族语言标示；有需要的医疗机构可附加外语标识；有条件的医疗机构可提供触模式语言提示系统。</w:t>
      </w:r>
    </w:p>
    <w:p>
      <w:pPr>
        <w:spacing w:before="240" w:beforeLines="100" w:after="240" w:afterLines="100"/>
        <w:ind w:right="23"/>
        <w:rPr>
          <w:rFonts w:ascii="黑体" w:hAnsi="黑体" w:eastAsia="黑体" w:cs="黑体"/>
          <w:szCs w:val="21"/>
        </w:rPr>
      </w:pPr>
      <w:r>
        <w:rPr>
          <w:rFonts w:hint="eastAsia"/>
        </w:rPr>
        <w:t xml:space="preserve">5. 2. 2 </w:t>
      </w:r>
      <w:r>
        <w:rPr>
          <w:rFonts w:hint="eastAsia" w:ascii="黑体" w:hAnsi="黑体" w:eastAsia="黑体" w:cs="黑体"/>
          <w:szCs w:val="21"/>
        </w:rPr>
        <w:t>建设区域</w:t>
      </w:r>
    </w:p>
    <w:p>
      <w:pPr>
        <w:spacing w:before="240" w:beforeLines="100" w:after="240" w:afterLines="100"/>
        <w:ind w:right="23" w:firstLine="420" w:firstLineChars="200"/>
        <w:rPr>
          <w:rFonts w:asciiTheme="minorEastAsia" w:hAnsiTheme="minorEastAsia" w:cstheme="minorEastAsia"/>
          <w:szCs w:val="21"/>
        </w:rPr>
      </w:pPr>
      <w:r>
        <w:rPr>
          <w:rFonts w:hint="eastAsia"/>
        </w:rPr>
        <w:t>银质针</w:t>
      </w:r>
      <w:r>
        <w:rPr>
          <w:rFonts w:hint="eastAsia" w:asciiTheme="minorEastAsia" w:hAnsiTheme="minorEastAsia" w:cstheme="minorEastAsia"/>
          <w:szCs w:val="21"/>
        </w:rPr>
        <w:t>病房环境形象建设的重点区域包括病房出入通道、病房走廊、</w:t>
      </w:r>
      <w:r>
        <w:rPr>
          <w:rFonts w:hint="eastAsia"/>
        </w:rPr>
        <w:t>银质针</w:t>
      </w:r>
      <w:r>
        <w:rPr>
          <w:rFonts w:hint="eastAsia" w:asciiTheme="minorEastAsia" w:hAnsiTheme="minorEastAsia" w:cstheme="minorEastAsia"/>
          <w:szCs w:val="21"/>
        </w:rPr>
        <w:t>治疗区（室）、</w:t>
      </w:r>
      <w:r>
        <w:rPr>
          <w:rFonts w:hint="eastAsia"/>
        </w:rPr>
        <w:t>银质针</w:t>
      </w:r>
      <w:r>
        <w:rPr>
          <w:rFonts w:hint="eastAsia" w:asciiTheme="minorEastAsia" w:hAnsiTheme="minorEastAsia" w:cstheme="minorEastAsia"/>
          <w:szCs w:val="21"/>
        </w:rPr>
        <w:t>病房内部等。</w:t>
      </w:r>
    </w:p>
    <w:p>
      <w:pPr>
        <w:spacing w:before="240" w:beforeLines="100" w:after="240" w:afterLines="100"/>
        <w:ind w:right="23"/>
        <w:rPr>
          <w:rFonts w:ascii="黑体" w:hAnsi="黑体" w:eastAsia="黑体" w:cs="黑体"/>
          <w:szCs w:val="21"/>
        </w:rPr>
      </w:pPr>
      <w:r>
        <w:rPr>
          <w:rFonts w:hint="eastAsia"/>
        </w:rPr>
        <w:t xml:space="preserve">5. 2. 3 </w:t>
      </w:r>
      <w:r>
        <w:rPr>
          <w:rFonts w:hint="eastAsia" w:ascii="黑体" w:hAnsi="黑体" w:eastAsia="黑体" w:cs="黑体"/>
          <w:szCs w:val="21"/>
        </w:rPr>
        <w:t>建设内容</w:t>
      </w:r>
    </w:p>
    <w:p>
      <w:pPr>
        <w:spacing w:before="240" w:beforeLines="100" w:after="240" w:afterLines="100"/>
        <w:ind w:right="21" w:firstLine="420" w:firstLineChars="200"/>
        <w:rPr>
          <w:rFonts w:asciiTheme="minorEastAsia" w:hAnsiTheme="minorEastAsia" w:cstheme="minorEastAsia"/>
          <w:szCs w:val="21"/>
        </w:rPr>
      </w:pPr>
      <w:r>
        <w:rPr>
          <w:rFonts w:hint="eastAsia"/>
        </w:rPr>
        <w:t>银质针</w:t>
      </w:r>
      <w:r>
        <w:rPr>
          <w:rFonts w:hint="eastAsia" w:asciiTheme="minorEastAsia" w:hAnsiTheme="minorEastAsia" w:cstheme="minorEastAsia"/>
          <w:szCs w:val="21"/>
        </w:rPr>
        <w:t>病房的内部装饰，根据不同的区域、内容，可以采用摆放人体骨骼肌肉系统模型，悬挂经络、穴位等相关知识的挂图等，设立</w:t>
      </w:r>
      <w:r>
        <w:rPr>
          <w:rFonts w:hint="eastAsia"/>
        </w:rPr>
        <w:t>银质针</w:t>
      </w:r>
      <w:r>
        <w:rPr>
          <w:rFonts w:hint="eastAsia" w:asciiTheme="minorEastAsia" w:hAnsiTheme="minorEastAsia" w:cstheme="minorEastAsia"/>
          <w:szCs w:val="21"/>
        </w:rPr>
        <w:t>药常识宣传栏，开设橱窗、展柜、触摸屏、视频网络、宣传折页等。重点传播</w:t>
      </w:r>
      <w:r>
        <w:rPr>
          <w:rFonts w:hint="eastAsia"/>
        </w:rPr>
        <w:t>银质针药</w:t>
      </w:r>
      <w:r>
        <w:rPr>
          <w:rFonts w:hint="eastAsia" w:asciiTheme="minorEastAsia" w:hAnsiTheme="minorEastAsia" w:cstheme="minorEastAsia"/>
          <w:szCs w:val="21"/>
        </w:rPr>
        <w:t>特色和优势，营造良好的</w:t>
      </w:r>
      <w:r>
        <w:rPr>
          <w:rFonts w:hint="eastAsia"/>
        </w:rPr>
        <w:t>银质针药</w:t>
      </w:r>
      <w:r>
        <w:rPr>
          <w:rFonts w:hint="eastAsia" w:asciiTheme="minorEastAsia" w:hAnsiTheme="minorEastAsia" w:cstheme="minorEastAsia"/>
          <w:szCs w:val="21"/>
        </w:rPr>
        <w:t>文化氛围。宣传知识、介绍方法和彰显</w:t>
      </w:r>
      <w:r>
        <w:rPr>
          <w:rFonts w:hint="eastAsia"/>
        </w:rPr>
        <w:t>银质针药</w:t>
      </w:r>
      <w:r>
        <w:rPr>
          <w:rFonts w:hint="eastAsia" w:asciiTheme="minorEastAsia" w:hAnsiTheme="minorEastAsia" w:cstheme="minorEastAsia"/>
          <w:szCs w:val="21"/>
        </w:rPr>
        <w:t>特色康复的具体内容，并依据病种的变化及时调整。有条件的</w:t>
      </w:r>
      <w:r>
        <w:rPr>
          <w:rFonts w:hint="eastAsia"/>
        </w:rPr>
        <w:t>银质针</w:t>
      </w:r>
      <w:r>
        <w:rPr>
          <w:rFonts w:hint="eastAsia" w:asciiTheme="minorEastAsia" w:hAnsiTheme="minorEastAsia" w:cstheme="minorEastAsia"/>
          <w:szCs w:val="21"/>
        </w:rPr>
        <w:t>病房外部可设置健康宣教栏，宣传内容科学规范，并依据季节等变化面及时调整、更换。</w:t>
      </w:r>
    </w:p>
    <w:p>
      <w:pPr>
        <w:spacing w:before="240" w:beforeLines="100" w:after="240" w:afterLines="100"/>
        <w:ind w:right="23"/>
        <w:outlineLvl w:val="0"/>
        <w:rPr>
          <w:rFonts w:ascii="黑体" w:hAnsi="黑体" w:eastAsia="黑体" w:cs="黑体"/>
          <w:szCs w:val="21"/>
        </w:rPr>
      </w:pPr>
      <w:bookmarkStart w:id="29" w:name="_Toc2888"/>
      <w:r>
        <w:rPr>
          <w:rFonts w:hint="eastAsia" w:ascii="黑体" w:hAnsi="黑体" w:eastAsia="黑体" w:cs="黑体"/>
          <w:szCs w:val="21"/>
        </w:rPr>
        <w:t>6</w:t>
      </w:r>
      <w:r>
        <w:rPr>
          <w:rFonts w:hint="eastAsia" w:asciiTheme="minorEastAsia" w:hAnsiTheme="minorEastAsia" w:cstheme="minorEastAsia"/>
          <w:szCs w:val="21"/>
        </w:rPr>
        <w:t xml:space="preserve"> </w:t>
      </w:r>
      <w:r>
        <w:rPr>
          <w:rFonts w:hint="eastAsia" w:ascii="黑体" w:hAnsi="黑体" w:eastAsia="黑体" w:cs="黑体"/>
          <w:szCs w:val="21"/>
        </w:rPr>
        <w:t>设备设施</w:t>
      </w:r>
      <w:bookmarkEnd w:id="29"/>
    </w:p>
    <w:p>
      <w:pPr>
        <w:spacing w:line="360" w:lineRule="auto"/>
        <w:ind w:right="21"/>
        <w:outlineLvl w:val="1"/>
        <w:rPr>
          <w:rFonts w:ascii="黑体" w:hAnsi="黑体" w:eastAsia="黑体" w:cs="黑体"/>
          <w:szCs w:val="21"/>
        </w:rPr>
      </w:pPr>
      <w:r>
        <w:rPr>
          <w:rFonts w:hint="eastAsia" w:ascii="黑体" w:hAnsi="黑体" w:eastAsia="黑体" w:cs="黑体"/>
          <w:szCs w:val="21"/>
        </w:rPr>
        <w:t>6.1 基本要求：</w:t>
      </w:r>
    </w:p>
    <w:p>
      <w:pPr>
        <w:pStyle w:val="11"/>
        <w:spacing w:before="240" w:beforeLines="100" w:after="240" w:afterLines="100"/>
        <w:rPr>
          <w:rFonts w:ascii="黑体" w:hAnsi="黑体" w:eastAsia="黑体" w:cs="黑体"/>
          <w:kern w:val="2"/>
          <w:szCs w:val="21"/>
        </w:rPr>
      </w:pPr>
      <w:r>
        <w:rPr>
          <w:rFonts w:hint="eastAsia"/>
        </w:rPr>
        <w:t>银质针</w:t>
      </w:r>
      <w:r>
        <w:rPr>
          <w:rFonts w:hint="eastAsia" w:asciiTheme="minorEastAsia" w:hAnsiTheme="minorEastAsia" w:cstheme="minorEastAsia"/>
          <w:szCs w:val="21"/>
        </w:rPr>
        <w:t>病房</w:t>
      </w:r>
      <w:r>
        <w:rPr>
          <w:rFonts w:hint="eastAsia" w:asciiTheme="minorEastAsia" w:hAnsiTheme="minorEastAsia" w:eastAsiaTheme="minorEastAsia" w:cstheme="minorEastAsia"/>
          <w:kern w:val="2"/>
          <w:szCs w:val="21"/>
        </w:rPr>
        <w:t>应当保证各类治疗设备、用物处于良好状态，完好率100%，每月至少维护检查1次，将相关检查记录登记在册。</w:t>
      </w:r>
    </w:p>
    <w:p>
      <w:pPr>
        <w:spacing w:line="360" w:lineRule="auto"/>
        <w:ind w:right="21"/>
        <w:outlineLvl w:val="1"/>
        <w:rPr>
          <w:rFonts w:ascii="黑体" w:hAnsi="黑体" w:eastAsia="黑体" w:cs="黑体"/>
          <w:szCs w:val="21"/>
        </w:rPr>
      </w:pPr>
      <w:r>
        <w:rPr>
          <w:rFonts w:hint="eastAsia" w:ascii="黑体" w:hAnsi="黑体" w:eastAsia="黑体" w:cs="黑体"/>
          <w:szCs w:val="21"/>
        </w:rPr>
        <w:t>6.</w:t>
      </w:r>
      <w:r>
        <w:rPr>
          <w:rFonts w:ascii="黑体" w:hAnsi="黑体" w:eastAsia="黑体" w:cs="黑体"/>
          <w:szCs w:val="21"/>
        </w:rPr>
        <w:t>2</w:t>
      </w:r>
      <w:r>
        <w:rPr>
          <w:rFonts w:hint="eastAsia" w:ascii="黑体" w:hAnsi="黑体" w:eastAsia="黑体" w:cs="黑体"/>
          <w:szCs w:val="21"/>
        </w:rPr>
        <w:t xml:space="preserve"> 基本设备</w:t>
      </w:r>
    </w:p>
    <w:p>
      <w:pPr>
        <w:pStyle w:val="11"/>
        <w:spacing w:before="240" w:beforeLines="100" w:after="240" w:afterLines="100"/>
        <w:rPr>
          <w:rFonts w:asciiTheme="minorEastAsia" w:hAnsiTheme="minorEastAsia" w:eastAsiaTheme="minorEastAsia" w:cstheme="minorEastAsia"/>
          <w:kern w:val="2"/>
          <w:szCs w:val="21"/>
        </w:rPr>
      </w:pPr>
      <w:r>
        <w:rPr>
          <w:rFonts w:hint="eastAsia"/>
        </w:rPr>
        <w:t>银质针</w:t>
      </w:r>
      <w:r>
        <w:rPr>
          <w:rFonts w:hint="eastAsia" w:asciiTheme="minorEastAsia" w:hAnsiTheme="minorEastAsia" w:cstheme="minorEastAsia"/>
          <w:szCs w:val="21"/>
        </w:rPr>
        <w:t>病房</w:t>
      </w:r>
      <w:r>
        <w:rPr>
          <w:rFonts w:hint="eastAsia" w:asciiTheme="minorEastAsia" w:hAnsiTheme="minorEastAsia" w:eastAsiaTheme="minorEastAsia" w:cstheme="minorEastAsia"/>
          <w:kern w:val="2"/>
          <w:szCs w:val="21"/>
        </w:rPr>
        <w:t>应根据临床需要可相应配备必要的设备，主要包括但不限于：快速血糖仪、血压计、体温计、体重计、医用冰箱、心电图机、微量泵、输液泵、营养输注泵、冰帽、吸引设备、中心负压吸引设备、供氧设备、中心供氧设备、空气消毒机、呼吸湿化治疗仪等。</w:t>
      </w:r>
    </w:p>
    <w:p>
      <w:pPr>
        <w:spacing w:line="360" w:lineRule="auto"/>
        <w:ind w:right="21"/>
        <w:outlineLvl w:val="1"/>
        <w:rPr>
          <w:rFonts w:ascii="黑体" w:hAnsi="黑体" w:eastAsia="黑体" w:cs="黑体"/>
          <w:szCs w:val="21"/>
        </w:rPr>
      </w:pPr>
      <w:r>
        <w:rPr>
          <w:rFonts w:hint="eastAsia" w:ascii="黑体" w:hAnsi="黑体" w:eastAsia="黑体" w:cs="黑体"/>
          <w:szCs w:val="21"/>
        </w:rPr>
        <w:t>6.</w:t>
      </w:r>
      <w:r>
        <w:rPr>
          <w:rFonts w:ascii="黑体" w:hAnsi="黑体" w:eastAsia="黑体" w:cs="黑体"/>
          <w:szCs w:val="21"/>
        </w:rPr>
        <w:t>3</w:t>
      </w:r>
      <w:r>
        <w:rPr>
          <w:rFonts w:hint="eastAsia" w:ascii="黑体" w:hAnsi="黑体" w:eastAsia="黑体" w:cs="黑体"/>
          <w:szCs w:val="21"/>
        </w:rPr>
        <w:t>专科设备</w:t>
      </w:r>
    </w:p>
    <w:p>
      <w:pPr>
        <w:spacing w:line="360" w:lineRule="auto"/>
        <w:ind w:right="21"/>
        <w:rPr>
          <w:rFonts w:ascii="黑体" w:hAnsi="黑体" w:eastAsia="黑体" w:cs="黑体"/>
          <w:szCs w:val="21"/>
        </w:rPr>
      </w:pPr>
      <w:r>
        <w:rPr>
          <w:rFonts w:hint="eastAsia" w:ascii="黑体" w:hAnsi="黑体" w:eastAsia="黑体" w:cs="黑体"/>
          <w:szCs w:val="21"/>
        </w:rPr>
        <w:t>6.</w:t>
      </w:r>
      <w:r>
        <w:rPr>
          <w:rFonts w:ascii="黑体" w:hAnsi="黑体" w:eastAsia="黑体" w:cs="黑体"/>
          <w:szCs w:val="21"/>
        </w:rPr>
        <w:t>3</w:t>
      </w:r>
      <w:r>
        <w:rPr>
          <w:rFonts w:hint="eastAsia" w:ascii="黑体" w:hAnsi="黑体" w:eastAsia="黑体" w:cs="黑体"/>
          <w:szCs w:val="21"/>
        </w:rPr>
        <w:t>.1 评定设备</w:t>
      </w:r>
    </w:p>
    <w:p>
      <w:pPr>
        <w:spacing w:before="240" w:beforeLines="100" w:after="240" w:afterLines="100"/>
        <w:ind w:right="23" w:firstLine="420" w:firstLineChars="200"/>
        <w:rPr>
          <w:rFonts w:asciiTheme="minorEastAsia" w:hAnsiTheme="minorEastAsia" w:cstheme="minorEastAsia"/>
          <w:szCs w:val="21"/>
        </w:rPr>
      </w:pPr>
      <w:r>
        <w:rPr>
          <w:rFonts w:hint="eastAsia"/>
        </w:rPr>
        <w:t>银质针</w:t>
      </w:r>
      <w:r>
        <w:rPr>
          <w:rFonts w:hint="eastAsia" w:asciiTheme="minorEastAsia" w:hAnsiTheme="minorEastAsia" w:cstheme="minorEastAsia"/>
          <w:szCs w:val="21"/>
        </w:rPr>
        <w:t>病房根据需要配备中西医评定设备，主要包括但不限于：中医床边治疗设备、中医康复设备等，有条件的医院可配置中医四诊采集分析设备，如中医舌象采集仪、中医脉象诊断仪、中医经络检测仪等。</w:t>
      </w:r>
    </w:p>
    <w:p>
      <w:pPr>
        <w:pStyle w:val="11"/>
        <w:spacing w:before="240" w:beforeLines="100" w:after="240" w:afterLines="100"/>
        <w:ind w:firstLine="0" w:firstLineChars="0"/>
        <w:rPr>
          <w:rFonts w:ascii="黑体" w:hAnsi="黑体" w:eastAsia="黑体" w:cs="黑体"/>
          <w:kern w:val="2"/>
          <w:szCs w:val="21"/>
        </w:rPr>
      </w:pPr>
      <w:r>
        <w:rPr>
          <w:rFonts w:hint="eastAsia" w:ascii="黑体" w:hAnsi="黑体" w:eastAsia="黑体" w:cs="黑体"/>
          <w:kern w:val="2"/>
          <w:szCs w:val="21"/>
        </w:rPr>
        <w:t>6.</w:t>
      </w:r>
      <w:r>
        <w:rPr>
          <w:rFonts w:ascii="黑体" w:hAnsi="黑体" w:eastAsia="黑体" w:cs="黑体"/>
          <w:kern w:val="2"/>
          <w:szCs w:val="21"/>
        </w:rPr>
        <w:t>3</w:t>
      </w:r>
      <w:r>
        <w:rPr>
          <w:rFonts w:hint="eastAsia" w:ascii="黑体" w:hAnsi="黑体" w:eastAsia="黑体" w:cs="黑体"/>
          <w:kern w:val="2"/>
          <w:szCs w:val="21"/>
        </w:rPr>
        <w:t>.2治疗器具或用物</w:t>
      </w:r>
    </w:p>
    <w:p>
      <w:pPr>
        <w:pStyle w:val="11"/>
        <w:ind w:firstLine="0" w:firstLineChars="0"/>
      </w:pPr>
      <w:r>
        <w:rPr>
          <w:rFonts w:hint="eastAsia"/>
        </w:rPr>
        <w:t>6</w:t>
      </w:r>
      <w:r>
        <w:t xml:space="preserve">.3.2.1 </w:t>
      </w:r>
      <w:r>
        <w:rPr>
          <w:rFonts w:hint="eastAsia"/>
        </w:rPr>
        <w:t>主要设备与器械</w:t>
      </w:r>
    </w:p>
    <w:p>
      <w:pPr>
        <w:pStyle w:val="11"/>
      </w:pPr>
      <w:r>
        <w:rPr>
          <w:rFonts w:hint="eastAsia"/>
        </w:rPr>
        <w:t>银质针病房配备的主要设备与器械见《中医医院医疗设备配置标准（试行）》，包括但不限于：</w:t>
      </w:r>
    </w:p>
    <w:p>
      <w:pPr>
        <w:pStyle w:val="11"/>
        <w:ind w:firstLineChars="0"/>
      </w:pPr>
      <w:r>
        <w:rPr>
          <w:rFonts w:hint="eastAsia"/>
        </w:rPr>
        <w:t>——必备设备与器械：包括普通不同规格的银质针（1.1*110mm、1.1*130mm、1.1*150mm、1.1*170mm、1.1*190mm、1.1*210mm、0.8*110mm、0.8*130mm、0.8*150mm）针具、银质针高温灭菌分装、灭菌的消毒辅料包（包内放至少四张120*120cm的治疗巾，10张棉质的小毛巾、无菌消毒盘、卵圆钳、止血钳、消毒棉球、生理盐水100ml、500ml各3瓶、棉垫、2%利多卡因2支）；</w:t>
      </w:r>
    </w:p>
    <w:p>
      <w:pPr>
        <w:pStyle w:val="11"/>
        <w:ind w:left="420" w:firstLine="0" w:firstLineChars="0"/>
      </w:pPr>
      <w:r>
        <w:rPr>
          <w:rFonts w:hint="eastAsia"/>
        </w:rPr>
        <w:t>——治疗床可做成推拿床状（床头部有圆形空洞，方便患者俯卧位操作时口鼻通气）。</w:t>
      </w:r>
    </w:p>
    <w:p>
      <w:pPr>
        <w:pStyle w:val="11"/>
        <w:ind w:left="420" w:firstLine="0" w:firstLineChars="0"/>
      </w:pPr>
      <w:r>
        <w:rPr>
          <w:rFonts w:hint="eastAsia"/>
        </w:rPr>
        <w:t>——有条件的银质针病房，可选备医用银质针导热巡检仪、麻醉枪；</w:t>
      </w:r>
    </w:p>
    <w:p>
      <w:pPr>
        <w:pStyle w:val="11"/>
        <w:ind w:left="420" w:firstLine="0" w:firstLineChars="0"/>
      </w:pPr>
      <w:r>
        <w:rPr>
          <w:rFonts w:hint="eastAsia"/>
        </w:rPr>
        <w:t>——开展专病专科的银质针病房，应配备专病专科所需的其他诊疗设备。</w:t>
      </w:r>
    </w:p>
    <w:p>
      <w:pPr>
        <w:pStyle w:val="11"/>
        <w:ind w:firstLine="0" w:firstLineChars="0"/>
      </w:pPr>
      <w:r>
        <w:t xml:space="preserve">6.3.2.2 </w:t>
      </w:r>
      <w:r>
        <w:rPr>
          <w:rFonts w:hint="eastAsia"/>
        </w:rPr>
        <w:t>三级医院银质针病房建议配置中药、针法、灸法、推拿、罐疗、物理治疗、作业治疗、认知治疗、言语吞咽治疗等设备。</w:t>
      </w:r>
    </w:p>
    <w:p>
      <w:pPr>
        <w:pStyle w:val="11"/>
        <w:ind w:firstLine="0" w:firstLineChars="0"/>
      </w:pPr>
      <w:r>
        <w:t xml:space="preserve">6.3.2.3 </w:t>
      </w:r>
      <w:r>
        <w:rPr>
          <w:rFonts w:hint="eastAsia"/>
        </w:rPr>
        <w:t>二级医院银质针病房建议配置中药、针法、灸法、推拿、罐疗、物理治疗、作业治疗等设备。</w:t>
      </w:r>
    </w:p>
    <w:p>
      <w:pPr>
        <w:spacing w:before="240" w:beforeLines="100" w:after="240" w:afterLines="100"/>
        <w:ind w:right="21"/>
        <w:rPr>
          <w:rFonts w:ascii="Times New Roman" w:hAnsi="Times New Roman" w:cs="Times New Roman"/>
          <w:szCs w:val="21"/>
        </w:rPr>
      </w:pPr>
      <w:r>
        <w:rPr>
          <w:rFonts w:hint="eastAsia" w:ascii="黑体" w:hAnsi="黑体" w:eastAsia="黑体" w:cs="黑体"/>
          <w:szCs w:val="21"/>
        </w:rPr>
        <w:t>6.</w:t>
      </w:r>
      <w:r>
        <w:rPr>
          <w:rFonts w:ascii="黑体" w:hAnsi="黑体" w:eastAsia="黑体" w:cs="黑体"/>
          <w:szCs w:val="21"/>
        </w:rPr>
        <w:t>3</w:t>
      </w:r>
      <w:r>
        <w:rPr>
          <w:rFonts w:hint="eastAsia" w:ascii="黑体" w:hAnsi="黑体" w:eastAsia="黑体" w:cs="黑体"/>
          <w:szCs w:val="21"/>
        </w:rPr>
        <w:t>.3 急救设备</w:t>
      </w:r>
    </w:p>
    <w:p>
      <w:pPr>
        <w:spacing w:before="240" w:beforeLines="100" w:after="240" w:afterLines="100"/>
        <w:ind w:right="23" w:firstLine="420" w:firstLineChars="200"/>
        <w:rPr>
          <w:rFonts w:asciiTheme="minorEastAsia" w:hAnsiTheme="minorEastAsia" w:cstheme="minorEastAsia"/>
          <w:szCs w:val="21"/>
        </w:rPr>
      </w:pPr>
      <w:r>
        <w:rPr>
          <w:rFonts w:hint="eastAsia" w:asciiTheme="minorEastAsia" w:hAnsiTheme="minorEastAsia" w:cstheme="minorEastAsia"/>
          <w:szCs w:val="21"/>
        </w:rPr>
        <w:t>可根据收治病种结构，配置相应的抢救设备，主要包括但不限于：多参数监护设备、心脏除颤器、简易呼吸器、呼吸机、多功能抢救床、气管插管设备等。保障纤维支气管镜、电子冰毯、升温降温机、转运车、转运呼吸机、转运监护仪、辅助循环、血液净化机、床边X光、床边超声、床边生化血气仪等，医院已有的抢救设备能够随时调配使用。</w:t>
      </w:r>
    </w:p>
    <w:p>
      <w:pPr>
        <w:spacing w:before="240" w:beforeLines="100" w:after="240" w:afterLines="100"/>
        <w:ind w:right="21"/>
        <w:rPr>
          <w:rFonts w:ascii="黑体" w:hAnsi="黑体" w:eastAsia="黑体" w:cs="黑体"/>
          <w:szCs w:val="21"/>
        </w:rPr>
      </w:pPr>
      <w:r>
        <w:rPr>
          <w:rFonts w:hint="eastAsia" w:ascii="黑体" w:hAnsi="黑体" w:eastAsia="黑体" w:cs="黑体"/>
          <w:szCs w:val="21"/>
        </w:rPr>
        <w:t>6.</w:t>
      </w:r>
      <w:r>
        <w:rPr>
          <w:rFonts w:ascii="黑体" w:hAnsi="黑体" w:eastAsia="黑体" w:cs="黑体"/>
          <w:szCs w:val="21"/>
        </w:rPr>
        <w:t>3</w:t>
      </w:r>
      <w:r>
        <w:rPr>
          <w:rFonts w:hint="eastAsia" w:ascii="黑体" w:hAnsi="黑体" w:eastAsia="黑体" w:cs="黑体"/>
          <w:szCs w:val="21"/>
        </w:rPr>
        <w:t>.4 信息化设备</w:t>
      </w:r>
    </w:p>
    <w:p>
      <w:pPr>
        <w:spacing w:before="240" w:beforeLines="100" w:after="240" w:afterLines="100"/>
        <w:ind w:right="23" w:firstLine="420" w:firstLineChars="200"/>
        <w:rPr>
          <w:rFonts w:asciiTheme="minorEastAsia" w:hAnsiTheme="minorEastAsia" w:cstheme="minorEastAsia"/>
          <w:szCs w:val="21"/>
        </w:rPr>
      </w:pPr>
      <w:r>
        <w:rPr>
          <w:rFonts w:hint="eastAsia"/>
        </w:rPr>
        <w:t>银质针</w:t>
      </w:r>
      <w:r>
        <w:rPr>
          <w:rFonts w:hint="eastAsia" w:asciiTheme="minorEastAsia" w:hAnsiTheme="minorEastAsia" w:cstheme="minorEastAsia"/>
          <w:szCs w:val="21"/>
        </w:rPr>
        <w:t>病房应配置自动化办公设备、智能显示设备等，三级医院</w:t>
      </w:r>
      <w:r>
        <w:rPr>
          <w:rFonts w:hint="eastAsia"/>
        </w:rPr>
        <w:t>银质针</w:t>
      </w:r>
      <w:r>
        <w:rPr>
          <w:rFonts w:hint="eastAsia" w:asciiTheme="minorEastAsia" w:hAnsiTheme="minorEastAsia" w:cstheme="minorEastAsia"/>
          <w:szCs w:val="21"/>
        </w:rPr>
        <w:t>病房至少配备</w:t>
      </w:r>
      <w:r>
        <w:rPr>
          <w:rFonts w:asciiTheme="minorEastAsia" w:hAnsiTheme="minorEastAsia" w:cstheme="minorEastAsia"/>
          <w:szCs w:val="21"/>
        </w:rPr>
        <w:t>4</w:t>
      </w:r>
      <w:r>
        <w:rPr>
          <w:rFonts w:hint="eastAsia" w:asciiTheme="minorEastAsia" w:hAnsiTheme="minorEastAsia" w:cstheme="minorEastAsia"/>
          <w:szCs w:val="21"/>
        </w:rPr>
        <w:t>台工作电脑及打印机设备；二级医院</w:t>
      </w:r>
      <w:r>
        <w:rPr>
          <w:rFonts w:hint="eastAsia"/>
        </w:rPr>
        <w:t>银质针</w:t>
      </w:r>
      <w:r>
        <w:rPr>
          <w:rFonts w:hint="eastAsia" w:asciiTheme="minorEastAsia" w:hAnsiTheme="minorEastAsia" w:cstheme="minorEastAsia"/>
          <w:szCs w:val="21"/>
        </w:rPr>
        <w:t>病房至少配备</w:t>
      </w:r>
      <w:r>
        <w:rPr>
          <w:rFonts w:asciiTheme="minorEastAsia" w:hAnsiTheme="minorEastAsia" w:cstheme="minorEastAsia"/>
          <w:szCs w:val="21"/>
        </w:rPr>
        <w:t>3</w:t>
      </w:r>
      <w:r>
        <w:rPr>
          <w:rFonts w:hint="eastAsia" w:asciiTheme="minorEastAsia" w:hAnsiTheme="minorEastAsia" w:cstheme="minorEastAsia"/>
          <w:szCs w:val="21"/>
        </w:rPr>
        <w:t>台工作电脑及打印机设备。</w:t>
      </w:r>
    </w:p>
    <w:p>
      <w:pPr>
        <w:spacing w:before="240" w:beforeLines="100" w:after="240" w:afterLines="100"/>
        <w:ind w:right="23"/>
        <w:rPr>
          <w:rFonts w:ascii="黑体" w:hAnsi="黑体" w:eastAsia="黑体"/>
        </w:rPr>
      </w:pPr>
      <w:r>
        <w:rPr>
          <w:rFonts w:ascii="黑体" w:hAnsi="黑体" w:eastAsia="黑体"/>
        </w:rPr>
        <w:t>6</w:t>
      </w:r>
      <w:r>
        <w:rPr>
          <w:rFonts w:hint="eastAsia" w:ascii="黑体" w:hAnsi="黑体" w:eastAsia="黑体"/>
        </w:rPr>
        <w:t>.</w:t>
      </w:r>
      <w:r>
        <w:rPr>
          <w:rFonts w:ascii="黑体" w:hAnsi="黑体" w:eastAsia="黑体"/>
        </w:rPr>
        <w:t>3</w:t>
      </w:r>
      <w:r>
        <w:rPr>
          <w:rFonts w:hint="eastAsia" w:ascii="黑体" w:hAnsi="黑体" w:eastAsia="黑体"/>
        </w:rPr>
        <w:t>.</w:t>
      </w:r>
      <w:r>
        <w:rPr>
          <w:rFonts w:ascii="黑体" w:hAnsi="黑体" w:eastAsia="黑体"/>
        </w:rPr>
        <w:t>5</w:t>
      </w:r>
      <w:r>
        <w:rPr>
          <w:rFonts w:hint="eastAsia" w:ascii="黑体" w:hAnsi="黑体" w:eastAsia="黑体"/>
        </w:rPr>
        <w:t>其他设施</w:t>
      </w:r>
    </w:p>
    <w:p>
      <w:pPr>
        <w:pStyle w:val="11"/>
        <w:ind w:firstLine="0" w:firstLineChars="0"/>
      </w:pPr>
      <w:r>
        <w:t>6.3.5</w:t>
      </w:r>
      <w:r>
        <w:rPr>
          <w:rFonts w:hint="eastAsia"/>
        </w:rPr>
        <w:t>.1应配备必要的急救器械和药品等。</w:t>
      </w:r>
    </w:p>
    <w:p>
      <w:pPr>
        <w:pStyle w:val="11"/>
        <w:ind w:firstLine="0" w:firstLineChars="0"/>
      </w:pPr>
      <w:r>
        <w:t>6.3.5</w:t>
      </w:r>
      <w:r>
        <w:rPr>
          <w:rFonts w:hint="eastAsia"/>
        </w:rPr>
        <w:t>.2应提供盛放医用垃圾的桶或袋，包括盛放废针具的锐器盒等。</w:t>
      </w:r>
    </w:p>
    <w:p>
      <w:pPr>
        <w:pStyle w:val="11"/>
        <w:ind w:firstLine="0" w:firstLineChars="0"/>
      </w:pPr>
      <w:r>
        <w:t>6.3.5</w:t>
      </w:r>
      <w:r>
        <w:rPr>
          <w:rFonts w:hint="eastAsia"/>
        </w:rPr>
        <w:t>.3按照 WS</w:t>
      </w:r>
      <w:r>
        <w:t>/</w:t>
      </w:r>
      <w:r>
        <w:rPr>
          <w:rFonts w:hint="eastAsia"/>
        </w:rPr>
        <w:t>T 367-2012的要求，配备必备的消毒剂和消毒设施空气消毒机。</w:t>
      </w:r>
    </w:p>
    <w:p>
      <w:pPr>
        <w:pStyle w:val="11"/>
        <w:ind w:firstLine="0" w:firstLineChars="0"/>
      </w:pPr>
      <w:r>
        <w:t>6.3.5</w:t>
      </w:r>
      <w:r>
        <w:rPr>
          <w:rFonts w:hint="eastAsia"/>
        </w:rPr>
        <w:t>.4按照WS 308-2019的规定，配备必要的消防器材和设施。</w:t>
      </w:r>
    </w:p>
    <w:p>
      <w:pPr>
        <w:pStyle w:val="11"/>
        <w:ind w:firstLine="0" w:firstLineChars="0"/>
      </w:pPr>
      <w:r>
        <w:rPr>
          <w:rFonts w:hint="eastAsia"/>
        </w:rPr>
        <w:t>6</w:t>
      </w:r>
      <w:r>
        <w:t>.3.5.5</w:t>
      </w:r>
      <w:r>
        <w:rPr>
          <w:rFonts w:hint="eastAsia"/>
        </w:rPr>
        <w:t>有条件的医院可配备临方炮制室，支持和保障不同功效的银质针药膏、球、散等的制备和使用。</w:t>
      </w:r>
    </w:p>
    <w:p>
      <w:pPr>
        <w:spacing w:before="240" w:beforeLines="100" w:after="240" w:afterLines="100"/>
        <w:ind w:right="21"/>
        <w:outlineLvl w:val="0"/>
        <w:rPr>
          <w:rFonts w:ascii="黑体" w:hAnsi="黑体" w:eastAsia="黑体" w:cs="黑体"/>
          <w:szCs w:val="21"/>
        </w:rPr>
      </w:pPr>
      <w:bookmarkStart w:id="30" w:name="_Toc16381"/>
      <w:r>
        <w:rPr>
          <w:rFonts w:hint="eastAsia" w:ascii="黑体" w:hAnsi="黑体" w:eastAsia="黑体" w:cs="黑体"/>
          <w:szCs w:val="21"/>
        </w:rPr>
        <w:t>7 人员配置</w:t>
      </w:r>
      <w:bookmarkEnd w:id="30"/>
    </w:p>
    <w:p>
      <w:pPr>
        <w:spacing w:before="240" w:beforeLines="100" w:after="240" w:afterLines="100"/>
        <w:ind w:right="21"/>
        <w:outlineLvl w:val="1"/>
        <w:rPr>
          <w:rFonts w:ascii="黑体" w:hAnsi="黑体" w:eastAsia="黑体" w:cs="黑体"/>
          <w:szCs w:val="21"/>
        </w:rPr>
      </w:pPr>
      <w:r>
        <w:rPr>
          <w:rFonts w:hint="eastAsia" w:ascii="黑体" w:hAnsi="黑体" w:eastAsia="黑体" w:cs="黑体"/>
          <w:szCs w:val="21"/>
        </w:rPr>
        <w:t xml:space="preserve">7.1 </w:t>
      </w:r>
      <w:r>
        <w:rPr>
          <w:rFonts w:ascii="黑体" w:hAnsi="黑体" w:eastAsia="黑体"/>
        </w:rPr>
        <w:t>人员配置要求</w:t>
      </w:r>
    </w:p>
    <w:p>
      <w:pPr>
        <w:spacing w:before="240" w:beforeLines="100" w:after="240" w:afterLines="10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三级医院</w:t>
      </w:r>
      <w:r>
        <w:rPr>
          <w:rFonts w:hint="eastAsia"/>
        </w:rPr>
        <w:t>银质针</w:t>
      </w:r>
      <w:r>
        <w:rPr>
          <w:rFonts w:hint="eastAsia" w:ascii="宋体" w:hAnsi="Times New Roman" w:eastAsia="宋体" w:cs="Times New Roman"/>
          <w:kern w:val="0"/>
          <w:szCs w:val="20"/>
        </w:rPr>
        <w:t>病房每床至少配备0.25名执业医师、0.3名执业护士，其中中医类别执业医师占执业医师总数的70%以上，并根据需要配备其他类别的执业医师。二级医院</w:t>
      </w:r>
      <w:r>
        <w:rPr>
          <w:rFonts w:hint="eastAsia"/>
        </w:rPr>
        <w:t>银质针</w:t>
      </w:r>
      <w:r>
        <w:rPr>
          <w:rFonts w:hint="eastAsia" w:ascii="宋体" w:hAnsi="Times New Roman" w:eastAsia="宋体" w:cs="Times New Roman"/>
          <w:kern w:val="0"/>
          <w:szCs w:val="20"/>
        </w:rPr>
        <w:t>病房每床至少配备0.15名执业医师、0.3名执业护士，其中中医类别执业医师占执业医师总数的60%以上，至少配备1名中医传统康复治疗人员（针灸/推拿）。各级医院</w:t>
      </w:r>
      <w:r>
        <w:rPr>
          <w:rFonts w:hint="eastAsia"/>
        </w:rPr>
        <w:t>银质针</w:t>
      </w:r>
      <w:r>
        <w:rPr>
          <w:rFonts w:hint="eastAsia" w:ascii="宋体" w:hAnsi="Times New Roman" w:eastAsia="宋体" w:cs="Times New Roman"/>
          <w:kern w:val="0"/>
          <w:szCs w:val="20"/>
        </w:rPr>
        <w:t>病房专业技术人员层次、结构、年龄合理，岗位责任分工明确，团队协作稳定，具有支撑科室可持续发展的人才梯队。</w:t>
      </w:r>
    </w:p>
    <w:p>
      <w:pPr>
        <w:spacing w:line="360" w:lineRule="auto"/>
        <w:rPr>
          <w:rFonts w:ascii="黑体" w:hAnsi="黑体" w:eastAsia="黑体" w:cs="黑体"/>
          <w:szCs w:val="21"/>
        </w:rPr>
      </w:pPr>
      <w:r>
        <w:rPr>
          <w:rFonts w:hint="eastAsia" w:ascii="黑体" w:hAnsi="黑体" w:eastAsia="黑体" w:cs="黑体"/>
          <w:szCs w:val="21"/>
        </w:rPr>
        <w:t>7.2 医生能力要求</w:t>
      </w:r>
    </w:p>
    <w:p>
      <w:pPr>
        <w:rPr>
          <w:rFonts w:asciiTheme="minorEastAsia" w:hAnsiTheme="minorEastAsia" w:cstheme="minorEastAsia"/>
          <w:szCs w:val="21"/>
        </w:rPr>
      </w:pPr>
      <w:r>
        <w:rPr>
          <w:rFonts w:hint="eastAsia" w:asciiTheme="minorEastAsia" w:hAnsiTheme="minorEastAsia" w:cstheme="minorEastAsia"/>
          <w:szCs w:val="21"/>
        </w:rPr>
        <w:t>7</w:t>
      </w:r>
      <w:r>
        <w:rPr>
          <w:rFonts w:asciiTheme="minorEastAsia" w:hAnsiTheme="minorEastAsia" w:cstheme="minorEastAsia"/>
          <w:szCs w:val="21"/>
        </w:rPr>
        <w:t>.2.1</w:t>
      </w:r>
      <w:r>
        <w:rPr>
          <w:rFonts w:hint="eastAsia" w:asciiTheme="minorEastAsia" w:hAnsiTheme="minorEastAsia" w:cstheme="minorEastAsia"/>
          <w:szCs w:val="21"/>
        </w:rPr>
        <w:t>宜具有扎实的中医基础理论和西医基础理论，娴熟的</w:t>
      </w:r>
      <w:r>
        <w:rPr>
          <w:rFonts w:hint="eastAsia"/>
        </w:rPr>
        <w:t>银质针</w:t>
      </w:r>
      <w:r>
        <w:rPr>
          <w:rFonts w:hint="eastAsia" w:asciiTheme="minorEastAsia" w:hAnsiTheme="minorEastAsia" w:cstheme="minorEastAsia"/>
          <w:szCs w:val="21"/>
        </w:rPr>
        <w:t>疗法技术操作能力及持续学习的能力。</w:t>
      </w:r>
    </w:p>
    <w:p>
      <w:pPr>
        <w:rPr>
          <w:rFonts w:asciiTheme="minorEastAsia" w:hAnsiTheme="minorEastAsia" w:cstheme="minorEastAsia"/>
          <w:szCs w:val="21"/>
        </w:rPr>
      </w:pPr>
      <w:r>
        <w:rPr>
          <w:rFonts w:hint="eastAsia" w:asciiTheme="minorEastAsia" w:hAnsiTheme="minorEastAsia" w:cstheme="minorEastAsia"/>
          <w:szCs w:val="21"/>
        </w:rPr>
        <w:t>7</w:t>
      </w:r>
      <w:r>
        <w:rPr>
          <w:rFonts w:asciiTheme="minorEastAsia" w:hAnsiTheme="minorEastAsia" w:cstheme="minorEastAsia"/>
          <w:szCs w:val="21"/>
        </w:rPr>
        <w:t>.2.2</w:t>
      </w:r>
      <w:r>
        <w:rPr>
          <w:rFonts w:hint="eastAsia" w:asciiTheme="minorEastAsia" w:hAnsiTheme="minorEastAsia" w:cstheme="minorEastAsia"/>
          <w:szCs w:val="21"/>
        </w:rPr>
        <w:t>宜具有良好的临床能力，能运用中医基础理论和</w:t>
      </w:r>
      <w:r>
        <w:rPr>
          <w:rFonts w:hint="eastAsia"/>
        </w:rPr>
        <w:t>银质针</w:t>
      </w:r>
      <w:r>
        <w:rPr>
          <w:rFonts w:hint="eastAsia" w:asciiTheme="minorEastAsia" w:hAnsiTheme="minorEastAsia" w:cstheme="minorEastAsia"/>
          <w:szCs w:val="21"/>
        </w:rPr>
        <w:t>基础理论，对患者进行评估、辨证分析，提出并处理健康问题，制定并实施</w:t>
      </w:r>
      <w:r>
        <w:rPr>
          <w:rFonts w:hint="eastAsia"/>
        </w:rPr>
        <w:t>银质针</w:t>
      </w:r>
      <w:r>
        <w:rPr>
          <w:rFonts w:hint="eastAsia" w:asciiTheme="minorEastAsia" w:hAnsiTheme="minorEastAsia" w:cstheme="minorEastAsia"/>
          <w:szCs w:val="21"/>
        </w:rPr>
        <w:t>疗法方案，跟踪评价效果，达到良好的健康结局。</w:t>
      </w:r>
    </w:p>
    <w:p>
      <w:pPr>
        <w:rPr>
          <w:rFonts w:asciiTheme="minorEastAsia" w:hAnsiTheme="minorEastAsia" w:cstheme="minorEastAsia"/>
          <w:szCs w:val="21"/>
        </w:rPr>
      </w:pPr>
      <w:r>
        <w:rPr>
          <w:rFonts w:hint="eastAsia" w:asciiTheme="minorEastAsia" w:hAnsiTheme="minorEastAsia" w:cstheme="minorEastAsia"/>
          <w:szCs w:val="21"/>
        </w:rPr>
        <w:t>7</w:t>
      </w:r>
      <w:r>
        <w:rPr>
          <w:rFonts w:asciiTheme="minorEastAsia" w:hAnsiTheme="minorEastAsia" w:cstheme="minorEastAsia"/>
          <w:szCs w:val="21"/>
        </w:rPr>
        <w:t>.2.3</w:t>
      </w:r>
      <w:r>
        <w:rPr>
          <w:rFonts w:hint="eastAsia" w:asciiTheme="minorEastAsia" w:hAnsiTheme="minorEastAsia" w:cstheme="minorEastAsia"/>
          <w:szCs w:val="21"/>
        </w:rPr>
        <w:t>宜具有良好的组织管理与协调沟通能力，协调医护患关系。</w:t>
      </w:r>
    </w:p>
    <w:p>
      <w:pPr>
        <w:rPr>
          <w:rFonts w:asciiTheme="minorEastAsia" w:hAnsiTheme="minorEastAsia" w:cstheme="minorEastAsia"/>
          <w:szCs w:val="21"/>
        </w:rPr>
      </w:pPr>
      <w:r>
        <w:rPr>
          <w:rFonts w:hint="eastAsia" w:asciiTheme="minorEastAsia" w:hAnsiTheme="minorEastAsia" w:cstheme="minorEastAsia"/>
          <w:szCs w:val="21"/>
        </w:rPr>
        <w:t>7</w:t>
      </w:r>
      <w:r>
        <w:rPr>
          <w:rFonts w:asciiTheme="minorEastAsia" w:hAnsiTheme="minorEastAsia" w:cstheme="minorEastAsia"/>
          <w:szCs w:val="21"/>
        </w:rPr>
        <w:t>.2.4</w:t>
      </w:r>
      <w:r>
        <w:rPr>
          <w:rFonts w:hint="eastAsia" w:asciiTheme="minorEastAsia" w:hAnsiTheme="minorEastAsia" w:cstheme="minorEastAsia"/>
          <w:szCs w:val="21"/>
        </w:rPr>
        <w:t>宜具有领导和团队合作、协调能力。</w:t>
      </w:r>
    </w:p>
    <w:p>
      <w:pPr>
        <w:rPr>
          <w:rFonts w:asciiTheme="minorEastAsia" w:hAnsiTheme="minorEastAsia" w:cstheme="minorEastAsia"/>
          <w:szCs w:val="21"/>
        </w:rPr>
      </w:pPr>
      <w:r>
        <w:rPr>
          <w:rFonts w:hint="eastAsia" w:asciiTheme="minorEastAsia" w:hAnsiTheme="minorEastAsia" w:cstheme="minorEastAsia"/>
          <w:szCs w:val="21"/>
        </w:rPr>
        <w:t>7</w:t>
      </w:r>
      <w:r>
        <w:rPr>
          <w:rFonts w:asciiTheme="minorEastAsia" w:hAnsiTheme="minorEastAsia" w:cstheme="minorEastAsia"/>
          <w:szCs w:val="21"/>
        </w:rPr>
        <w:t>.2.5</w:t>
      </w:r>
      <w:r>
        <w:rPr>
          <w:rFonts w:hint="eastAsia" w:asciiTheme="minorEastAsia" w:hAnsiTheme="minorEastAsia" w:cstheme="minorEastAsia"/>
          <w:szCs w:val="21"/>
        </w:rPr>
        <w:t>宜具有有效的应急处置能力，能够应对、处置患者的突发情况。</w:t>
      </w:r>
    </w:p>
    <w:p>
      <w:pPr>
        <w:spacing w:before="240" w:beforeLines="100" w:after="240" w:afterLines="100"/>
        <w:outlineLvl w:val="0"/>
        <w:rPr>
          <w:rFonts w:ascii="黑体" w:hAnsi="黑体" w:eastAsia="黑体" w:cs="黑体"/>
          <w:szCs w:val="21"/>
        </w:rPr>
      </w:pPr>
      <w:bookmarkStart w:id="31" w:name="_Toc15720"/>
      <w:r>
        <w:rPr>
          <w:rFonts w:ascii="黑体" w:hAnsi="黑体" w:eastAsia="黑体" w:cs="黑体"/>
          <w:szCs w:val="21"/>
        </w:rPr>
        <w:t>7.3</w:t>
      </w:r>
      <w:r>
        <w:rPr>
          <w:rFonts w:hint="eastAsia" w:ascii="黑体" w:hAnsi="黑体" w:eastAsia="黑体" w:cs="黑体"/>
          <w:szCs w:val="21"/>
        </w:rPr>
        <w:t xml:space="preserve"> 护士能力要求</w:t>
      </w:r>
      <w:bookmarkEnd w:id="31"/>
    </w:p>
    <w:p>
      <w:pPr>
        <w:ind w:firstLine="420" w:firstLineChars="200"/>
        <w:rPr>
          <w:rFonts w:asciiTheme="minorEastAsia" w:hAnsiTheme="minorEastAsia" w:cstheme="minorEastAsia"/>
          <w:szCs w:val="21"/>
        </w:rPr>
      </w:pPr>
      <w:r>
        <w:rPr>
          <w:rFonts w:hint="eastAsia"/>
        </w:rPr>
        <w:t>银质针</w:t>
      </w:r>
      <w:r>
        <w:rPr>
          <w:rFonts w:hint="eastAsia" w:asciiTheme="minorEastAsia" w:hAnsiTheme="minorEastAsia" w:cstheme="minorEastAsia"/>
          <w:szCs w:val="21"/>
        </w:rPr>
        <w:t>病房护士应具备执业护士资格，系统接受中医基础知识与技能培训，熟练掌握</w:t>
      </w:r>
      <w:r>
        <w:rPr>
          <w:rFonts w:hint="eastAsia"/>
        </w:rPr>
        <w:t>银质针</w:t>
      </w:r>
      <w:r>
        <w:rPr>
          <w:rFonts w:hint="eastAsia" w:asciiTheme="minorEastAsia" w:hAnsiTheme="minorEastAsia" w:cstheme="minorEastAsia"/>
          <w:szCs w:val="21"/>
        </w:rPr>
        <w:t>病房医学科常见病与不同功能障碍的相关护理知识与护理措施，能够为患者提供具有中医药特色的护理服务和健康指导。西医院校毕业的护士3年内中医知识与技能培训时间不少于200学时。护理师在护士的基础上经过不少于46学时的专科规范化培训，熟练掌握</w:t>
      </w:r>
      <w:r>
        <w:rPr>
          <w:rFonts w:hint="eastAsia"/>
        </w:rPr>
        <w:t>银质针</w:t>
      </w:r>
      <w:r>
        <w:rPr>
          <w:rFonts w:hint="eastAsia" w:asciiTheme="minorEastAsia" w:hAnsiTheme="minorEastAsia" w:cstheme="minorEastAsia"/>
          <w:szCs w:val="21"/>
        </w:rPr>
        <w:t>常见病的护理评估及专科护理技术，按照整体护理程序针对性的制定整体</w:t>
      </w:r>
      <w:r>
        <w:rPr>
          <w:rFonts w:hint="eastAsia"/>
        </w:rPr>
        <w:t>银质针</w:t>
      </w:r>
      <w:r>
        <w:rPr>
          <w:rFonts w:hint="eastAsia" w:asciiTheme="minorEastAsia" w:hAnsiTheme="minorEastAsia" w:cstheme="minorEastAsia"/>
          <w:szCs w:val="21"/>
        </w:rPr>
        <w:t>护理计划，有效落实和评价。主管护理师在护理师的基础上具备更加娴熟的</w:t>
      </w:r>
      <w:r>
        <w:rPr>
          <w:rFonts w:hint="eastAsia"/>
        </w:rPr>
        <w:t>银质针</w:t>
      </w:r>
      <w:r>
        <w:rPr>
          <w:rFonts w:hint="eastAsia" w:asciiTheme="minorEastAsia" w:hAnsiTheme="minorEastAsia" w:cstheme="minorEastAsia"/>
          <w:szCs w:val="21"/>
        </w:rPr>
        <w:t>护理服务能力，及时发现本专科常见病潜在护理问题，采取预防性护理措施，预防本专科常见各种并发症。副主任护理师及以上应在主管护理师基础上，完成专科护士规范化培训，熟练掌握本专科常见病、危重疑难病的中西医结合特色康复护理，及时解决本专科疑难护理问题。</w:t>
      </w:r>
    </w:p>
    <w:p>
      <w:pPr>
        <w:spacing w:before="240" w:beforeLines="100" w:after="240" w:afterLines="100"/>
        <w:outlineLvl w:val="0"/>
        <w:rPr>
          <w:rFonts w:ascii="黑体" w:hAnsi="黑体" w:eastAsia="黑体" w:cs="黑体"/>
          <w:szCs w:val="21"/>
        </w:rPr>
      </w:pPr>
      <w:bookmarkStart w:id="32" w:name="_Toc3449"/>
      <w:r>
        <w:rPr>
          <w:rFonts w:hint="eastAsia" w:ascii="黑体" w:hAnsi="黑体" w:eastAsia="黑体" w:cs="黑体"/>
          <w:szCs w:val="21"/>
        </w:rPr>
        <w:t>8 专科技术</w:t>
      </w:r>
      <w:bookmarkEnd w:id="32"/>
    </w:p>
    <w:p>
      <w:pPr>
        <w:spacing w:before="240" w:beforeLines="100" w:after="240" w:afterLines="100"/>
        <w:outlineLvl w:val="1"/>
        <w:rPr>
          <w:rFonts w:ascii="黑体" w:hAnsi="黑体" w:eastAsia="黑体" w:cs="黑体"/>
          <w:szCs w:val="21"/>
        </w:rPr>
      </w:pPr>
      <w:r>
        <w:rPr>
          <w:rFonts w:hint="eastAsia" w:ascii="黑体" w:hAnsi="黑体" w:eastAsia="黑体" w:cs="黑体"/>
          <w:szCs w:val="21"/>
        </w:rPr>
        <w:t>8.1 科普宣传</w:t>
      </w:r>
    </w:p>
    <w:p>
      <w:pPr>
        <w:spacing w:before="240" w:beforeLines="100" w:after="240" w:afterLines="100"/>
        <w:ind w:firstLine="420" w:firstLineChars="200"/>
        <w:outlineLvl w:val="1"/>
      </w:pPr>
      <w:r>
        <w:rPr>
          <w:rFonts w:hint="eastAsia"/>
        </w:rPr>
        <w:t>银质针病房</w:t>
      </w:r>
      <w:r>
        <w:t>应具备运用中西医理论和知识及相关媒介，开展预防、养生、保健、残障防治等相关科普教育的技术，提高人民群众对</w:t>
      </w:r>
      <w:r>
        <w:rPr>
          <w:rFonts w:hint="eastAsia"/>
        </w:rPr>
        <w:t>健康</w:t>
      </w:r>
      <w:r>
        <w:t>的认知，实现</w:t>
      </w:r>
      <w:r>
        <w:rPr>
          <w:rFonts w:hint="eastAsia"/>
        </w:rPr>
        <w:t>疾病</w:t>
      </w:r>
      <w:r>
        <w:t>的尽早发现、尽早诊断、尽早治疗。</w:t>
      </w:r>
    </w:p>
    <w:p>
      <w:pPr>
        <w:spacing w:before="240" w:beforeLines="100" w:after="240" w:afterLines="100"/>
        <w:outlineLvl w:val="1"/>
        <w:rPr>
          <w:rFonts w:ascii="黑体" w:hAnsi="黑体" w:eastAsia="黑体" w:cs="黑体"/>
          <w:szCs w:val="21"/>
        </w:rPr>
      </w:pPr>
      <w:r>
        <w:rPr>
          <w:rFonts w:hint="eastAsia" w:ascii="黑体" w:hAnsi="黑体" w:eastAsia="黑体" w:cs="黑体"/>
          <w:szCs w:val="21"/>
        </w:rPr>
        <w:t>8.2 疾病治疗</w:t>
      </w:r>
    </w:p>
    <w:p>
      <w:pPr>
        <w:spacing w:before="240" w:beforeLines="100" w:after="240" w:afterLines="100"/>
        <w:ind w:firstLine="420" w:firstLineChars="200"/>
        <w:rPr>
          <w:rFonts w:ascii="Times New Roman" w:hAnsi="Times New Roman" w:cs="Times New Roman"/>
          <w:szCs w:val="21"/>
        </w:rPr>
      </w:pPr>
      <w:r>
        <w:rPr>
          <w:rFonts w:hint="eastAsia"/>
        </w:rPr>
        <w:t>银质针病房通过运用银质针理论，充分发挥银质针特色与优势，积极探索运用主导的银质针药疗法，开展各种优势病种的诊治工作，形成银质针药主导的诊疗方案并向其他临床科室推广，达到全面提升银质针药临床服务水平及目标。银质针病房应常规开展银质针外治技术，包括但不限于：密集型银质针疗法治疗颈源性头痛技术</w:t>
      </w:r>
      <w:r>
        <w:t>、</w:t>
      </w:r>
      <w:r>
        <w:rPr>
          <w:rFonts w:hint="eastAsia"/>
        </w:rPr>
        <w:t>密集型银质针疗法治疗肩关节周围炎技术</w:t>
      </w:r>
      <w:r>
        <w:t>、</w:t>
      </w:r>
      <w:r>
        <w:rPr>
          <w:rFonts w:hint="eastAsia"/>
        </w:rPr>
        <w:t>密集型银质针疗法治疗肱骨外上髁炎技术</w:t>
      </w:r>
      <w:r>
        <w:t>、</w:t>
      </w:r>
      <w:r>
        <w:rPr>
          <w:rFonts w:hint="eastAsia"/>
        </w:rPr>
        <w:t>密集型银质针疗法治疗非特异性腰背痛技术</w:t>
      </w:r>
      <w:r>
        <w:t>、</w:t>
      </w:r>
      <w:r>
        <w:rPr>
          <w:rFonts w:hint="eastAsia"/>
        </w:rPr>
        <w:t>密集型银质针疗法治疗股骨头缺血性坏死技术</w:t>
      </w:r>
      <w:r>
        <w:t>、</w:t>
      </w:r>
      <w:r>
        <w:rPr>
          <w:rFonts w:hint="eastAsia"/>
        </w:rPr>
        <w:t>密集型银质针疗法治疗膝骨性关节炎技术</w:t>
      </w:r>
      <w:r>
        <w:t>、</w:t>
      </w:r>
      <w:r>
        <w:rPr>
          <w:rFonts w:hint="eastAsia"/>
        </w:rPr>
        <w:t>密集型银质针疗法治疗跟痛症技术</w:t>
      </w:r>
      <w:r>
        <w:t>、</w:t>
      </w:r>
      <w:r>
        <w:rPr>
          <w:rFonts w:hint="eastAsia"/>
        </w:rPr>
        <w:t>密集型银质针疗法治疗腰椎术后疼痛综合征技术</w:t>
      </w:r>
      <w:r>
        <w:t>、</w:t>
      </w:r>
      <w:r>
        <w:rPr>
          <w:rFonts w:hint="eastAsia"/>
        </w:rPr>
        <w:t>密集型银质针疗法治疗椎体骨质疏松性压缩性骨折技术</w:t>
      </w:r>
      <w:r>
        <w:t>、</w:t>
      </w:r>
      <w:r>
        <w:rPr>
          <w:rFonts w:hint="eastAsia"/>
        </w:rPr>
        <w:t>密集型银质针疗法治疗强直性脊柱炎技术</w:t>
      </w:r>
      <w:r>
        <w:t>、</w:t>
      </w:r>
      <w:r>
        <w:rPr>
          <w:rFonts w:hint="eastAsia"/>
        </w:rPr>
        <w:t>密集型银质针疗法治疗痛经技术</w:t>
      </w:r>
      <w:r>
        <w:t>、</w:t>
      </w:r>
      <w:r>
        <w:rPr>
          <w:rFonts w:hint="eastAsia"/>
        </w:rPr>
        <w:t>密集型银质针疗法治疗带状疱疹后神经痛技术</w:t>
      </w:r>
      <w:r>
        <w:t>、</w:t>
      </w:r>
      <w:r>
        <w:rPr>
          <w:rFonts w:hint="eastAsia"/>
        </w:rPr>
        <w:t>密集型银质针疗法治疗非脊髓型颈椎病技术</w:t>
      </w:r>
      <w:r>
        <w:t>、</w:t>
      </w:r>
      <w:r>
        <w:rPr>
          <w:rFonts w:hint="eastAsia"/>
        </w:rPr>
        <w:t>密集型银质针疗法治疗腰椎间盘突出症技术</w:t>
      </w:r>
      <w:r>
        <w:t>、</w:t>
      </w:r>
      <w:r>
        <w:rPr>
          <w:rFonts w:hint="eastAsia"/>
        </w:rPr>
        <w:t>密集型银质针疗法治疗纤维肌痛症技术</w:t>
      </w:r>
      <w:r>
        <w:t>、</w:t>
      </w:r>
      <w:r>
        <w:rPr>
          <w:rFonts w:hint="eastAsia"/>
        </w:rPr>
        <w:t>密集型银质针疗法治疗阴部神经痛技术</w:t>
      </w:r>
      <w:r>
        <w:t>、</w:t>
      </w:r>
      <w:r>
        <w:rPr>
          <w:rFonts w:hint="eastAsia"/>
        </w:rPr>
        <w:t>密集型银质针疗法治疗腰源性腹痛技术等。同时银质针药</w:t>
      </w:r>
      <w:r>
        <w:rPr>
          <w:rFonts w:hint="eastAsia" w:ascii="宋体" w:hAnsi="Times New Roman" w:eastAsia="宋体" w:cs="Times New Roman"/>
          <w:kern w:val="0"/>
          <w:szCs w:val="20"/>
        </w:rPr>
        <w:t>病房</w:t>
      </w:r>
      <w:r>
        <w:t>应充分运用</w:t>
      </w:r>
      <w:r>
        <w:rPr>
          <w:rFonts w:hint="eastAsia"/>
        </w:rPr>
        <w:t>中医和西医</w:t>
      </w:r>
      <w:r>
        <w:t>理论知识及相关辅助检查，开展常见疾病及疑难病的中西医诊断（包括中医疾病诊断、中医证候诊断、西医疾病诊断）及基础治疗。</w:t>
      </w:r>
    </w:p>
    <w:p>
      <w:pPr>
        <w:spacing w:before="240" w:beforeLines="100" w:after="240" w:afterLines="100"/>
        <w:outlineLvl w:val="1"/>
        <w:rPr>
          <w:rFonts w:ascii="黑体" w:hAnsi="黑体" w:eastAsia="黑体" w:cs="黑体"/>
          <w:szCs w:val="21"/>
        </w:rPr>
      </w:pPr>
      <w:r>
        <w:rPr>
          <w:rFonts w:hint="eastAsia" w:ascii="黑体" w:hAnsi="黑体" w:eastAsia="黑体" w:cs="黑体"/>
          <w:szCs w:val="21"/>
        </w:rPr>
        <w:t>8.3 疾病护理</w:t>
      </w:r>
    </w:p>
    <w:p>
      <w:pPr>
        <w:spacing w:before="240" w:beforeLines="100" w:after="240" w:afterLines="100"/>
        <w:ind w:firstLine="420" w:firstLineChars="200"/>
        <w:outlineLvl w:val="1"/>
      </w:pPr>
      <w:r>
        <w:rPr>
          <w:rFonts w:hint="eastAsia"/>
        </w:rPr>
        <w:t>银质针病房</w:t>
      </w:r>
      <w:r>
        <w:t>应具备开展基础护理技术、</w:t>
      </w:r>
      <w:r>
        <w:rPr>
          <w:rFonts w:hint="eastAsia"/>
        </w:rPr>
        <w:t>常规</w:t>
      </w:r>
      <w:r>
        <w:t>护理评估技术、</w:t>
      </w:r>
      <w:r>
        <w:rPr>
          <w:rFonts w:hint="eastAsia"/>
        </w:rPr>
        <w:t>常规</w:t>
      </w:r>
      <w:r>
        <w:t>护理治疗技术及中医康复特色护理技术。基础护理技术主要包括无菌技术、常规给药方法指导、静脉输液法、导尿术、灌肠法、口腔护理、皮肤护理、心理护理、饮食护理等。护理评估技术主要包括吞咽障碍筛查、跌倒风险评分、血栓风险评估、疼痛评估、营养风险筛查评估、膀胱残余尿量测定、压疮风险评估</w:t>
      </w:r>
      <w:r>
        <w:rPr>
          <w:rFonts w:hint="eastAsia"/>
        </w:rPr>
        <w:t>等</w:t>
      </w:r>
      <w:r>
        <w:t>。</w:t>
      </w:r>
    </w:p>
    <w:p>
      <w:pPr>
        <w:spacing w:before="240" w:beforeLines="100" w:after="240" w:afterLines="100"/>
        <w:outlineLvl w:val="1"/>
        <w:rPr>
          <w:rFonts w:ascii="黑体" w:hAnsi="黑体" w:eastAsia="黑体" w:cs="黑体"/>
          <w:szCs w:val="21"/>
        </w:rPr>
      </w:pPr>
      <w:r>
        <w:rPr>
          <w:rFonts w:hint="eastAsia" w:ascii="黑体" w:hAnsi="黑体" w:eastAsia="黑体" w:cs="黑体"/>
          <w:szCs w:val="21"/>
          <w:lang w:val="en-US" w:eastAsia="zh-CN"/>
        </w:rPr>
        <w:t>9</w:t>
      </w:r>
      <w:r>
        <w:rPr>
          <w:rFonts w:ascii="黑体" w:hAnsi="黑体" w:eastAsia="黑体" w:cs="黑体"/>
          <w:szCs w:val="21"/>
        </w:rPr>
        <w:t>.</w:t>
      </w:r>
      <w:r>
        <w:rPr>
          <w:rFonts w:hint="eastAsia" w:ascii="黑体" w:hAnsi="黑体" w:eastAsia="黑体" w:cs="黑体"/>
          <w:szCs w:val="21"/>
        </w:rPr>
        <w:t>质量管理</w:t>
      </w:r>
    </w:p>
    <w:p>
      <w:pPr>
        <w:ind w:firstLine="420" w:firstLineChars="200"/>
      </w:pPr>
      <w:r>
        <w:rPr>
          <w:rFonts w:hint="eastAsia"/>
        </w:rPr>
        <w:t>银质针病房宜认真遵守有关法律、法规、标准、诊疗护理指南、常规，建立、健全医疗服务工作制度、医疗安全管理制度、银质针病房医学人才培养制度、专科继续教育制度、临床教学规范等，制定康复医疗质量控制标准、临床诊疗方案与临床路径、病例讨论制度、感染管理规范、各类诊疗设备的技术操作规范、年度工作计划、中长期综合发展规划等，并认真有效地组织实施，持续改进银质针病房医疗服务质量，保证康复医疗安全。</w:t>
      </w:r>
    </w:p>
    <w:p>
      <w:pPr>
        <w:ind w:firstLine="420" w:firstLineChars="200"/>
      </w:pPr>
      <w:r>
        <w:rPr>
          <w:rFonts w:hint="eastAsia"/>
        </w:rPr>
        <w:t>银质针病房应结合国家中医医院绩效考核标准，建立量化的绩效考核制度，建议将中医特色诊疗技术应用、辨证论治优良率、中医非药物疗法治疗率、中药使用率、治疗有效率、康复病历和诊疗记录书写合格率、年技术差错率、康复设备完好率、平均住院日等纳入绩效考核指标体系。</w:t>
      </w:r>
    </w:p>
    <w:p>
      <w:pPr>
        <w:pStyle w:val="11"/>
        <w:ind w:left="420" w:firstLine="0" w:firstLineChars="0"/>
      </w:pPr>
    </w:p>
    <w:p>
      <w:pPr>
        <w:pStyle w:val="44"/>
        <w:framePr w:wrap="around" w:y="1"/>
      </w:pPr>
      <w:r>
        <w:t>_________________________________</w:t>
      </w:r>
    </w:p>
    <w:p>
      <w:pPr>
        <w:rPr>
          <w:rFonts w:asciiTheme="minorEastAsia" w:hAnsiTheme="minorEastAsia"/>
          <w:szCs w:val="21"/>
        </w:rPr>
      </w:pPr>
    </w:p>
    <w:sectPr>
      <w:headerReference r:id="rId11" w:type="default"/>
      <w:pgSz w:w="11900" w:h="16830"/>
      <w:pgMar w:top="890" w:right="1409" w:bottom="1030" w:left="1120" w:header="0" w:footer="83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fldChar w:fldCharType="begin"/>
    </w:r>
    <w:r>
      <w:instrText xml:space="preserve"> PAGE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fldChar w:fldCharType="begin"/>
    </w:r>
    <w:r>
      <w:instrText xml:space="preserve"> PAGE  \* MERGEFORMAT </w:instrText>
    </w:r>
    <w:r>
      <w:fldChar w:fldCharType="separate"/>
    </w:r>
    <w:r>
      <w:t>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T</w:t>
    </w:r>
    <w:r>
      <w:t>/ XXXXX—</w:t>
    </w:r>
    <w:r>
      <w:rPr>
        <w:rFonts w:hint="eastAsia"/>
      </w:rPr>
      <w:t>202</w:t>
    </w:r>
    <w: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T/ XXXXX—2022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T</w:t>
    </w:r>
    <w:r>
      <w:t xml:space="preserve">/ </w:t>
    </w:r>
    <w:r>
      <w:rPr>
        <w:rFonts w:hint="eastAsia"/>
      </w:rPr>
      <w:t>CACM×××</w:t>
    </w:r>
    <w:r>
      <w:t>—</w:t>
    </w:r>
    <w:r>
      <w:rPr>
        <w:rFonts w:hint="eastAsia"/>
      </w:rPr>
      <w:t>201×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right"/>
      <w:rPr>
        <w:sz w:val="21"/>
        <w:szCs w:val="21"/>
      </w:rPr>
    </w:pPr>
    <w:r>
      <w:rPr>
        <w:rFonts w:hint="eastAsia" w:ascii="黑体" w:hAnsi="黑体" w:eastAsia="黑体"/>
        <w:sz w:val="21"/>
        <w:szCs w:val="21"/>
      </w:rPr>
      <w:t>T/C</w:t>
    </w:r>
    <w:r>
      <w:rPr>
        <w:rFonts w:ascii="黑体" w:hAnsi="黑体" w:eastAsia="黑体"/>
        <w:sz w:val="21"/>
        <w:szCs w:val="21"/>
      </w:rPr>
      <w:t>EMA</w:t>
    </w:r>
    <w:r>
      <w:rPr>
        <w:rFonts w:hint="eastAsia" w:ascii="黑体" w:hAnsi="黑体" w:eastAsia="黑体"/>
        <w:sz w:val="21"/>
        <w:szCs w:val="21"/>
      </w:rPr>
      <w:t xml:space="preserve"> ×××—201×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pStyle w:val="21"/>
      <w:suff w:val="nothing"/>
      <w:lvlText w:val="%1.%2.%3.%4　"/>
      <w:lvlJc w:val="left"/>
      <w:pPr>
        <w:ind w:left="0" w:firstLine="0"/>
      </w:pPr>
      <w:rPr>
        <w:rFonts w:hint="eastAsia" w:ascii="黑体" w:hAnsi="Times New Roman" w:eastAsia="黑体"/>
        <w:b w:val="0"/>
        <w:i w:val="0"/>
        <w:sz w:val="21"/>
      </w:rPr>
    </w:lvl>
    <w:lvl w:ilvl="4" w:tentative="0">
      <w:start w:val="1"/>
      <w:numFmt w:val="decimal"/>
      <w:pStyle w:val="22"/>
      <w:suff w:val="nothing"/>
      <w:lvlText w:val="%1.%2.%3.%4.%5　"/>
      <w:lvlJc w:val="left"/>
      <w:pPr>
        <w:ind w:left="0" w:firstLine="0"/>
      </w:pPr>
      <w:rPr>
        <w:rFonts w:hint="eastAsia" w:ascii="黑体" w:hAnsi="Times New Roman" w:eastAsia="黑体"/>
        <w:b w:val="0"/>
        <w:i w:val="0"/>
        <w:sz w:val="21"/>
      </w:rPr>
    </w:lvl>
    <w:lvl w:ilvl="5" w:tentative="0">
      <w:start w:val="1"/>
      <w:numFmt w:val="decimal"/>
      <w:pStyle w:val="2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57D3FBC"/>
    <w:multiLevelType w:val="multilevel"/>
    <w:tmpl w:val="657D3FBC"/>
    <w:lvl w:ilvl="0" w:tentative="0">
      <w:start w:val="1"/>
      <w:numFmt w:val="upperLetter"/>
      <w:pStyle w:val="2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pStyle w:val="25"/>
      <w:suff w:val="nothing"/>
      <w:lvlText w:val="%1.%2.%3.%4　"/>
      <w:lvlJc w:val="left"/>
      <w:pPr>
        <w:ind w:left="0" w:firstLine="0"/>
      </w:pPr>
      <w:rPr>
        <w:rFonts w:hint="eastAsia" w:ascii="黑体" w:hAnsi="Times New Roman" w:eastAsia="黑体"/>
        <w:b w:val="0"/>
        <w:i w:val="0"/>
        <w:sz w:val="21"/>
      </w:rPr>
    </w:lvl>
    <w:lvl w:ilvl="4" w:tentative="0">
      <w:start w:val="1"/>
      <w:numFmt w:val="decimal"/>
      <w:pStyle w:val="26"/>
      <w:suff w:val="nothing"/>
      <w:lvlText w:val="%1.%2.%3.%4.%5　"/>
      <w:lvlJc w:val="left"/>
      <w:pPr>
        <w:ind w:left="0" w:firstLine="0"/>
      </w:pPr>
      <w:rPr>
        <w:rFonts w:hint="eastAsia" w:ascii="黑体" w:hAnsi="Times New Roman" w:eastAsia="黑体"/>
        <w:b w:val="0"/>
        <w:i w:val="0"/>
        <w:sz w:val="21"/>
      </w:rPr>
    </w:lvl>
    <w:lvl w:ilvl="5" w:tentative="0">
      <w:start w:val="1"/>
      <w:numFmt w:val="decimal"/>
      <w:pStyle w:val="27"/>
      <w:suff w:val="nothing"/>
      <w:lvlText w:val="%1.%2.%3.%4.%5.%6　"/>
      <w:lvlJc w:val="left"/>
      <w:pPr>
        <w:ind w:left="0" w:firstLine="0"/>
      </w:pPr>
      <w:rPr>
        <w:rFonts w:hint="eastAsia" w:ascii="黑体" w:hAnsi="Times New Roman" w:eastAsia="黑体"/>
        <w:b w:val="0"/>
        <w:i w:val="0"/>
        <w:sz w:val="21"/>
      </w:rPr>
    </w:lvl>
    <w:lvl w:ilvl="6" w:tentative="0">
      <w:start w:val="1"/>
      <w:numFmt w:val="decimal"/>
      <w:pStyle w:val="2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YzgxZDFmMDc4Y2E5NDQ5NWZlMDliYzNjZWE0NmMifQ=="/>
  </w:docVars>
  <w:rsids>
    <w:rsidRoot w:val="00805438"/>
    <w:rsid w:val="00001170"/>
    <w:rsid w:val="00015456"/>
    <w:rsid w:val="00020B1F"/>
    <w:rsid w:val="00032C36"/>
    <w:rsid w:val="00032F11"/>
    <w:rsid w:val="0004478D"/>
    <w:rsid w:val="00047F20"/>
    <w:rsid w:val="00065251"/>
    <w:rsid w:val="0006544D"/>
    <w:rsid w:val="00094551"/>
    <w:rsid w:val="000A50CC"/>
    <w:rsid w:val="000A7DF9"/>
    <w:rsid w:val="000B11A1"/>
    <w:rsid w:val="000B43EA"/>
    <w:rsid w:val="000C6969"/>
    <w:rsid w:val="000D0D53"/>
    <w:rsid w:val="000D3B73"/>
    <w:rsid w:val="000D6536"/>
    <w:rsid w:val="000E4B6E"/>
    <w:rsid w:val="000F2FB6"/>
    <w:rsid w:val="0011242B"/>
    <w:rsid w:val="00115FC8"/>
    <w:rsid w:val="00116154"/>
    <w:rsid w:val="001225DC"/>
    <w:rsid w:val="001563B4"/>
    <w:rsid w:val="00157223"/>
    <w:rsid w:val="00171677"/>
    <w:rsid w:val="00172131"/>
    <w:rsid w:val="00177EDF"/>
    <w:rsid w:val="001819CE"/>
    <w:rsid w:val="00193958"/>
    <w:rsid w:val="00194868"/>
    <w:rsid w:val="00196189"/>
    <w:rsid w:val="001A5F1E"/>
    <w:rsid w:val="001B1453"/>
    <w:rsid w:val="001C524E"/>
    <w:rsid w:val="001F20CA"/>
    <w:rsid w:val="001F32F7"/>
    <w:rsid w:val="001F5917"/>
    <w:rsid w:val="002066BE"/>
    <w:rsid w:val="00207155"/>
    <w:rsid w:val="002436B9"/>
    <w:rsid w:val="002505FD"/>
    <w:rsid w:val="00264198"/>
    <w:rsid w:val="002712F4"/>
    <w:rsid w:val="0027707C"/>
    <w:rsid w:val="002878E2"/>
    <w:rsid w:val="00294D02"/>
    <w:rsid w:val="002A08F1"/>
    <w:rsid w:val="002C7E95"/>
    <w:rsid w:val="002E7B47"/>
    <w:rsid w:val="0030674C"/>
    <w:rsid w:val="003076D2"/>
    <w:rsid w:val="00310FA1"/>
    <w:rsid w:val="0031196A"/>
    <w:rsid w:val="003156C5"/>
    <w:rsid w:val="00315E59"/>
    <w:rsid w:val="00330D69"/>
    <w:rsid w:val="00335293"/>
    <w:rsid w:val="003370F0"/>
    <w:rsid w:val="00342A7F"/>
    <w:rsid w:val="00344E93"/>
    <w:rsid w:val="00347796"/>
    <w:rsid w:val="00353E88"/>
    <w:rsid w:val="00354A57"/>
    <w:rsid w:val="00361DD2"/>
    <w:rsid w:val="003765DF"/>
    <w:rsid w:val="003771FB"/>
    <w:rsid w:val="003777F0"/>
    <w:rsid w:val="00392368"/>
    <w:rsid w:val="003953D2"/>
    <w:rsid w:val="00396524"/>
    <w:rsid w:val="003A6A62"/>
    <w:rsid w:val="003C149A"/>
    <w:rsid w:val="003C7A52"/>
    <w:rsid w:val="003E16E2"/>
    <w:rsid w:val="003E5106"/>
    <w:rsid w:val="003E6394"/>
    <w:rsid w:val="004016C9"/>
    <w:rsid w:val="00410BEA"/>
    <w:rsid w:val="00415E5B"/>
    <w:rsid w:val="00422631"/>
    <w:rsid w:val="00445DD2"/>
    <w:rsid w:val="004476C1"/>
    <w:rsid w:val="00457419"/>
    <w:rsid w:val="00465F3B"/>
    <w:rsid w:val="00470AEB"/>
    <w:rsid w:val="00474941"/>
    <w:rsid w:val="00475AA5"/>
    <w:rsid w:val="004862A1"/>
    <w:rsid w:val="004871F0"/>
    <w:rsid w:val="0049098D"/>
    <w:rsid w:val="00491A78"/>
    <w:rsid w:val="004E15C5"/>
    <w:rsid w:val="004E2594"/>
    <w:rsid w:val="004E3CDD"/>
    <w:rsid w:val="0050404B"/>
    <w:rsid w:val="00516A33"/>
    <w:rsid w:val="00517280"/>
    <w:rsid w:val="00530A1A"/>
    <w:rsid w:val="00533297"/>
    <w:rsid w:val="00534701"/>
    <w:rsid w:val="00543138"/>
    <w:rsid w:val="0054510F"/>
    <w:rsid w:val="00554F55"/>
    <w:rsid w:val="00556F6F"/>
    <w:rsid w:val="005620DB"/>
    <w:rsid w:val="00563419"/>
    <w:rsid w:val="00567B1C"/>
    <w:rsid w:val="00573BF1"/>
    <w:rsid w:val="0058700E"/>
    <w:rsid w:val="0059231F"/>
    <w:rsid w:val="005946F5"/>
    <w:rsid w:val="005974C7"/>
    <w:rsid w:val="005A5AA7"/>
    <w:rsid w:val="005B0B93"/>
    <w:rsid w:val="005B4CB5"/>
    <w:rsid w:val="005B5AE6"/>
    <w:rsid w:val="005B65F3"/>
    <w:rsid w:val="005C2E73"/>
    <w:rsid w:val="005D0260"/>
    <w:rsid w:val="005E23EC"/>
    <w:rsid w:val="005F347C"/>
    <w:rsid w:val="005F69E9"/>
    <w:rsid w:val="00603377"/>
    <w:rsid w:val="0061496E"/>
    <w:rsid w:val="00615673"/>
    <w:rsid w:val="00620D67"/>
    <w:rsid w:val="00621193"/>
    <w:rsid w:val="00626C61"/>
    <w:rsid w:val="006329A0"/>
    <w:rsid w:val="00641BA9"/>
    <w:rsid w:val="00644B89"/>
    <w:rsid w:val="00671B96"/>
    <w:rsid w:val="00676564"/>
    <w:rsid w:val="00684C16"/>
    <w:rsid w:val="00693FDE"/>
    <w:rsid w:val="00695EF0"/>
    <w:rsid w:val="00697FE3"/>
    <w:rsid w:val="006B02A5"/>
    <w:rsid w:val="006C52E2"/>
    <w:rsid w:val="006D0483"/>
    <w:rsid w:val="006D3859"/>
    <w:rsid w:val="006D71F1"/>
    <w:rsid w:val="006D7918"/>
    <w:rsid w:val="006E59DB"/>
    <w:rsid w:val="006F2D7D"/>
    <w:rsid w:val="006F4E73"/>
    <w:rsid w:val="006F75FE"/>
    <w:rsid w:val="006F7FCC"/>
    <w:rsid w:val="00701324"/>
    <w:rsid w:val="007016CB"/>
    <w:rsid w:val="007021B0"/>
    <w:rsid w:val="00717309"/>
    <w:rsid w:val="0073280F"/>
    <w:rsid w:val="007360FB"/>
    <w:rsid w:val="00754A2B"/>
    <w:rsid w:val="00765E73"/>
    <w:rsid w:val="00770C8E"/>
    <w:rsid w:val="007724CA"/>
    <w:rsid w:val="007732A3"/>
    <w:rsid w:val="007824DE"/>
    <w:rsid w:val="007866A5"/>
    <w:rsid w:val="0079129F"/>
    <w:rsid w:val="007917E1"/>
    <w:rsid w:val="00793D85"/>
    <w:rsid w:val="007B1E09"/>
    <w:rsid w:val="007C3D9C"/>
    <w:rsid w:val="007C64B8"/>
    <w:rsid w:val="007D34BC"/>
    <w:rsid w:val="007D420A"/>
    <w:rsid w:val="007F7F61"/>
    <w:rsid w:val="00805438"/>
    <w:rsid w:val="0082518D"/>
    <w:rsid w:val="00827F5C"/>
    <w:rsid w:val="008403BE"/>
    <w:rsid w:val="008630DA"/>
    <w:rsid w:val="00864890"/>
    <w:rsid w:val="00872D10"/>
    <w:rsid w:val="00876878"/>
    <w:rsid w:val="00881FF5"/>
    <w:rsid w:val="00883D66"/>
    <w:rsid w:val="008A1150"/>
    <w:rsid w:val="008D1228"/>
    <w:rsid w:val="008E00FA"/>
    <w:rsid w:val="008E4092"/>
    <w:rsid w:val="008E62C8"/>
    <w:rsid w:val="008F2CE0"/>
    <w:rsid w:val="008F323F"/>
    <w:rsid w:val="00902E97"/>
    <w:rsid w:val="009120AC"/>
    <w:rsid w:val="00913E87"/>
    <w:rsid w:val="009229FD"/>
    <w:rsid w:val="00930352"/>
    <w:rsid w:val="00931B66"/>
    <w:rsid w:val="00934964"/>
    <w:rsid w:val="009367CF"/>
    <w:rsid w:val="00937D52"/>
    <w:rsid w:val="00941F08"/>
    <w:rsid w:val="00954AE4"/>
    <w:rsid w:val="00957956"/>
    <w:rsid w:val="009A3087"/>
    <w:rsid w:val="009A4F81"/>
    <w:rsid w:val="009C078A"/>
    <w:rsid w:val="009C224B"/>
    <w:rsid w:val="009C486E"/>
    <w:rsid w:val="009C73CC"/>
    <w:rsid w:val="009D4146"/>
    <w:rsid w:val="009D5172"/>
    <w:rsid w:val="009E1D2D"/>
    <w:rsid w:val="009E2FAA"/>
    <w:rsid w:val="009E523D"/>
    <w:rsid w:val="009E5774"/>
    <w:rsid w:val="009F48AE"/>
    <w:rsid w:val="009F7F8E"/>
    <w:rsid w:val="00A019C0"/>
    <w:rsid w:val="00A22F33"/>
    <w:rsid w:val="00A25EA7"/>
    <w:rsid w:val="00A26CB2"/>
    <w:rsid w:val="00A37AA1"/>
    <w:rsid w:val="00A47DC6"/>
    <w:rsid w:val="00A5657F"/>
    <w:rsid w:val="00A6639B"/>
    <w:rsid w:val="00A75736"/>
    <w:rsid w:val="00A82D1D"/>
    <w:rsid w:val="00A91327"/>
    <w:rsid w:val="00A93F3B"/>
    <w:rsid w:val="00AA4460"/>
    <w:rsid w:val="00AC2B5E"/>
    <w:rsid w:val="00AE7757"/>
    <w:rsid w:val="00B00D63"/>
    <w:rsid w:val="00B41CEA"/>
    <w:rsid w:val="00B47F25"/>
    <w:rsid w:val="00B5756E"/>
    <w:rsid w:val="00B61526"/>
    <w:rsid w:val="00B61F18"/>
    <w:rsid w:val="00B630F2"/>
    <w:rsid w:val="00B651A9"/>
    <w:rsid w:val="00B7351D"/>
    <w:rsid w:val="00B73DE7"/>
    <w:rsid w:val="00B74737"/>
    <w:rsid w:val="00B777C7"/>
    <w:rsid w:val="00B80BFD"/>
    <w:rsid w:val="00B85B3E"/>
    <w:rsid w:val="00B95DF8"/>
    <w:rsid w:val="00BA696C"/>
    <w:rsid w:val="00BB4807"/>
    <w:rsid w:val="00BB570A"/>
    <w:rsid w:val="00BC1034"/>
    <w:rsid w:val="00BC3217"/>
    <w:rsid w:val="00BC4AB7"/>
    <w:rsid w:val="00BE6E64"/>
    <w:rsid w:val="00BF18D1"/>
    <w:rsid w:val="00C048F7"/>
    <w:rsid w:val="00C06D49"/>
    <w:rsid w:val="00C16342"/>
    <w:rsid w:val="00C16B8E"/>
    <w:rsid w:val="00C32DBE"/>
    <w:rsid w:val="00C632CE"/>
    <w:rsid w:val="00C807C1"/>
    <w:rsid w:val="00C83417"/>
    <w:rsid w:val="00C90F09"/>
    <w:rsid w:val="00C92263"/>
    <w:rsid w:val="00C926B9"/>
    <w:rsid w:val="00CA0358"/>
    <w:rsid w:val="00CA62EE"/>
    <w:rsid w:val="00CB4343"/>
    <w:rsid w:val="00CB77A0"/>
    <w:rsid w:val="00CC1D5E"/>
    <w:rsid w:val="00CD7C30"/>
    <w:rsid w:val="00CE2975"/>
    <w:rsid w:val="00CE3EDB"/>
    <w:rsid w:val="00CE64CB"/>
    <w:rsid w:val="00CF3057"/>
    <w:rsid w:val="00D00621"/>
    <w:rsid w:val="00D020AE"/>
    <w:rsid w:val="00D0640D"/>
    <w:rsid w:val="00D0799B"/>
    <w:rsid w:val="00D128E9"/>
    <w:rsid w:val="00D138A3"/>
    <w:rsid w:val="00D215DD"/>
    <w:rsid w:val="00D27125"/>
    <w:rsid w:val="00D52A49"/>
    <w:rsid w:val="00D54641"/>
    <w:rsid w:val="00D872B1"/>
    <w:rsid w:val="00D87574"/>
    <w:rsid w:val="00DA5DAD"/>
    <w:rsid w:val="00DB0EBD"/>
    <w:rsid w:val="00DB725E"/>
    <w:rsid w:val="00DC38FD"/>
    <w:rsid w:val="00DC5842"/>
    <w:rsid w:val="00DD5956"/>
    <w:rsid w:val="00DE106A"/>
    <w:rsid w:val="00DF6B7A"/>
    <w:rsid w:val="00E03A80"/>
    <w:rsid w:val="00E070DB"/>
    <w:rsid w:val="00E377CE"/>
    <w:rsid w:val="00E37FC7"/>
    <w:rsid w:val="00E40BF2"/>
    <w:rsid w:val="00E41F7E"/>
    <w:rsid w:val="00E43298"/>
    <w:rsid w:val="00E47C47"/>
    <w:rsid w:val="00E510A2"/>
    <w:rsid w:val="00E56165"/>
    <w:rsid w:val="00E57D64"/>
    <w:rsid w:val="00E77710"/>
    <w:rsid w:val="00E8599A"/>
    <w:rsid w:val="00E91890"/>
    <w:rsid w:val="00EB52DF"/>
    <w:rsid w:val="00EC1FAF"/>
    <w:rsid w:val="00EC7D0B"/>
    <w:rsid w:val="00ED3383"/>
    <w:rsid w:val="00EE7568"/>
    <w:rsid w:val="00EF0CDE"/>
    <w:rsid w:val="00EF1AE1"/>
    <w:rsid w:val="00EF3AF8"/>
    <w:rsid w:val="00F0076D"/>
    <w:rsid w:val="00F078B8"/>
    <w:rsid w:val="00F14902"/>
    <w:rsid w:val="00F14B7F"/>
    <w:rsid w:val="00F16D7D"/>
    <w:rsid w:val="00F32814"/>
    <w:rsid w:val="00F50F5C"/>
    <w:rsid w:val="00F61103"/>
    <w:rsid w:val="00F63AA5"/>
    <w:rsid w:val="00F749E6"/>
    <w:rsid w:val="00F83A9D"/>
    <w:rsid w:val="00F85DC1"/>
    <w:rsid w:val="00F9425B"/>
    <w:rsid w:val="00FA05C3"/>
    <w:rsid w:val="00FA22A6"/>
    <w:rsid w:val="00FB3B11"/>
    <w:rsid w:val="00FB5806"/>
    <w:rsid w:val="00FB73D0"/>
    <w:rsid w:val="00FC0AE9"/>
    <w:rsid w:val="00FC1F7C"/>
    <w:rsid w:val="00FE5FDC"/>
    <w:rsid w:val="04295314"/>
    <w:rsid w:val="096B7999"/>
    <w:rsid w:val="09E13DD4"/>
    <w:rsid w:val="0F8A059C"/>
    <w:rsid w:val="101A66A4"/>
    <w:rsid w:val="115E6EC6"/>
    <w:rsid w:val="179E57D5"/>
    <w:rsid w:val="1DA80390"/>
    <w:rsid w:val="23A208C4"/>
    <w:rsid w:val="25580751"/>
    <w:rsid w:val="26597C53"/>
    <w:rsid w:val="280F3FF4"/>
    <w:rsid w:val="28FF085C"/>
    <w:rsid w:val="2EBC18D7"/>
    <w:rsid w:val="2F953372"/>
    <w:rsid w:val="30E8567F"/>
    <w:rsid w:val="31B8211E"/>
    <w:rsid w:val="33DD39B8"/>
    <w:rsid w:val="3BD5511E"/>
    <w:rsid w:val="3F5B4081"/>
    <w:rsid w:val="405F3014"/>
    <w:rsid w:val="439A62FF"/>
    <w:rsid w:val="459531E3"/>
    <w:rsid w:val="4D754306"/>
    <w:rsid w:val="53B8263E"/>
    <w:rsid w:val="55083CB2"/>
    <w:rsid w:val="55BE64BA"/>
    <w:rsid w:val="587A107C"/>
    <w:rsid w:val="58A73382"/>
    <w:rsid w:val="6DDD7A31"/>
    <w:rsid w:val="6E500F29"/>
    <w:rsid w:val="6F660D40"/>
    <w:rsid w:val="745B5755"/>
    <w:rsid w:val="77D70F9A"/>
    <w:rsid w:val="77F52CFA"/>
    <w:rsid w:val="786E4105"/>
    <w:rsid w:val="7A4A6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9"/>
    <w:pPr>
      <w:keepNext/>
      <w:keepLines/>
      <w:spacing w:before="340" w:after="330" w:line="576" w:lineRule="auto"/>
      <w:outlineLvl w:val="0"/>
    </w:pPr>
    <w:rPr>
      <w:rFonts w:ascii="Times New Roman" w:hAnsi="Times New Roman" w:eastAsia="宋体" w:cs="Times New Roman"/>
      <w:b/>
      <w:kern w:val="44"/>
      <w:sz w:val="44"/>
      <w:szCs w:val="24"/>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35"/>
    <w:autoRedefine/>
    <w:qFormat/>
    <w:uiPriority w:val="1"/>
    <w:rPr>
      <w:rFonts w:ascii="Calibri" w:hAnsi="Calibri" w:eastAsia="宋体" w:cs="Times New Roman"/>
      <w:sz w:val="26"/>
      <w:szCs w:val="26"/>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0"/>
  </w:style>
  <w:style w:type="paragraph" w:styleId="7">
    <w:name w:val="toc 2"/>
    <w:basedOn w:val="1"/>
    <w:next w:val="1"/>
    <w:semiHidden/>
    <w:unhideWhenUsed/>
    <w:qFormat/>
    <w:uiPriority w:val="39"/>
    <w:pPr>
      <w:ind w:left="420" w:leftChars="200"/>
    </w:pPr>
  </w:style>
  <w:style w:type="paragraph" w:customStyle="1" w:styleId="10">
    <w:name w:val="目次、标准名称标题"/>
    <w:basedOn w:val="1"/>
    <w:next w:val="11"/>
    <w:autoRedefine/>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11">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
    <w:name w:val="页眉 字符"/>
    <w:basedOn w:val="9"/>
    <w:link w:val="5"/>
    <w:qFormat/>
    <w:uiPriority w:val="0"/>
    <w:rPr>
      <w:sz w:val="18"/>
      <w:szCs w:val="18"/>
    </w:rPr>
  </w:style>
  <w:style w:type="character" w:customStyle="1" w:styleId="13">
    <w:name w:val="页脚 字符"/>
    <w:basedOn w:val="9"/>
    <w:link w:val="4"/>
    <w:autoRedefine/>
    <w:qFormat/>
    <w:uiPriority w:val="99"/>
    <w:rPr>
      <w:sz w:val="18"/>
      <w:szCs w:val="18"/>
    </w:rPr>
  </w:style>
  <w:style w:type="character" w:customStyle="1" w:styleId="14">
    <w:name w:val="段 Char"/>
    <w:basedOn w:val="9"/>
    <w:link w:val="11"/>
    <w:autoRedefine/>
    <w:qFormat/>
    <w:uiPriority w:val="0"/>
    <w:rPr>
      <w:rFonts w:ascii="宋体" w:hAnsi="Times New Roman" w:eastAsia="宋体" w:cs="Times New Roman"/>
      <w:kern w:val="0"/>
      <w:szCs w:val="20"/>
    </w:rPr>
  </w:style>
  <w:style w:type="paragraph" w:customStyle="1" w:styleId="15">
    <w:name w:val="前言、引言标题"/>
    <w:next w:val="1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
    <w:name w:val="一级条标题"/>
    <w:next w:val="11"/>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9">
    <w:name w:val="章标题"/>
    <w:next w:val="1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0">
    <w:name w:val="二级条标题"/>
    <w:basedOn w:val="18"/>
    <w:next w:val="11"/>
    <w:qFormat/>
    <w:uiPriority w:val="0"/>
    <w:pPr>
      <w:numPr>
        <w:ilvl w:val="2"/>
      </w:numPr>
      <w:spacing w:before="50" w:after="50"/>
      <w:outlineLvl w:val="3"/>
    </w:pPr>
  </w:style>
  <w:style w:type="paragraph" w:customStyle="1" w:styleId="21">
    <w:name w:val="三级条标题"/>
    <w:basedOn w:val="20"/>
    <w:next w:val="11"/>
    <w:qFormat/>
    <w:uiPriority w:val="0"/>
    <w:pPr>
      <w:numPr>
        <w:ilvl w:val="3"/>
      </w:numPr>
      <w:outlineLvl w:val="4"/>
    </w:pPr>
  </w:style>
  <w:style w:type="paragraph" w:customStyle="1" w:styleId="22">
    <w:name w:val="四级条标题"/>
    <w:basedOn w:val="21"/>
    <w:next w:val="11"/>
    <w:qFormat/>
    <w:uiPriority w:val="0"/>
    <w:pPr>
      <w:numPr>
        <w:ilvl w:val="4"/>
      </w:numPr>
      <w:outlineLvl w:val="5"/>
    </w:pPr>
  </w:style>
  <w:style w:type="paragraph" w:customStyle="1" w:styleId="23">
    <w:name w:val="五级条标题"/>
    <w:basedOn w:val="22"/>
    <w:next w:val="11"/>
    <w:qFormat/>
    <w:uiPriority w:val="0"/>
    <w:pPr>
      <w:numPr>
        <w:ilvl w:val="5"/>
      </w:numPr>
      <w:outlineLvl w:val="6"/>
    </w:pPr>
  </w:style>
  <w:style w:type="paragraph" w:customStyle="1" w:styleId="24">
    <w:name w:val="附录标识"/>
    <w:basedOn w:val="1"/>
    <w:next w:val="11"/>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25">
    <w:name w:val="附录二级条标题"/>
    <w:basedOn w:val="1"/>
    <w:next w:val="11"/>
    <w:qFormat/>
    <w:uiPriority w:val="0"/>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26">
    <w:name w:val="附录三级条标题"/>
    <w:basedOn w:val="25"/>
    <w:next w:val="11"/>
    <w:qFormat/>
    <w:uiPriority w:val="0"/>
    <w:pPr>
      <w:numPr>
        <w:ilvl w:val="4"/>
      </w:numPr>
      <w:outlineLvl w:val="4"/>
    </w:pPr>
  </w:style>
  <w:style w:type="paragraph" w:customStyle="1" w:styleId="27">
    <w:name w:val="附录四级条标题"/>
    <w:basedOn w:val="26"/>
    <w:next w:val="11"/>
    <w:qFormat/>
    <w:uiPriority w:val="0"/>
    <w:pPr>
      <w:numPr>
        <w:ilvl w:val="5"/>
      </w:numPr>
      <w:outlineLvl w:val="5"/>
    </w:pPr>
  </w:style>
  <w:style w:type="paragraph" w:customStyle="1" w:styleId="28">
    <w:name w:val="附录五级条标题"/>
    <w:basedOn w:val="27"/>
    <w:next w:val="11"/>
    <w:qFormat/>
    <w:uiPriority w:val="0"/>
    <w:pPr>
      <w:numPr>
        <w:ilvl w:val="6"/>
      </w:numPr>
      <w:outlineLvl w:val="6"/>
    </w:pPr>
  </w:style>
  <w:style w:type="paragraph" w:customStyle="1" w:styleId="29">
    <w:name w:val="附录章标题"/>
    <w:next w:val="11"/>
    <w:qFormat/>
    <w:uiPriority w:val="0"/>
    <w:pPr>
      <w:numPr>
        <w:ilvl w:val="1"/>
        <w:numId w:val="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
    <w:name w:val="附录一级条标题"/>
    <w:basedOn w:val="29"/>
    <w:next w:val="11"/>
    <w:qFormat/>
    <w:uiPriority w:val="0"/>
    <w:pPr>
      <w:numPr>
        <w:ilvl w:val="2"/>
      </w:numPr>
      <w:autoSpaceDN w:val="0"/>
      <w:spacing w:beforeLines="50" w:afterLines="50"/>
      <w:outlineLvl w:val="2"/>
    </w:pPr>
  </w:style>
  <w:style w:type="paragraph" w:customStyle="1" w:styleId="31">
    <w:name w:val="参考文献"/>
    <w:basedOn w:val="1"/>
    <w:next w:val="11"/>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32">
    <w:name w:val="WPSOffice手动目录 1"/>
    <w:qFormat/>
    <w:uiPriority w:val="0"/>
    <w:rPr>
      <w:rFonts w:asciiTheme="minorHAnsi" w:hAnsiTheme="minorHAnsi" w:eastAsiaTheme="minorEastAsia" w:cstheme="minorBidi"/>
      <w:lang w:val="en-US" w:eastAsia="zh-CN" w:bidi="ar-SA"/>
    </w:rPr>
  </w:style>
  <w:style w:type="paragraph" w:customStyle="1" w:styleId="33">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34">
    <w:name w:val="标题 1 字符"/>
    <w:basedOn w:val="9"/>
    <w:link w:val="2"/>
    <w:qFormat/>
    <w:uiPriority w:val="9"/>
    <w:rPr>
      <w:rFonts w:ascii="Times New Roman" w:hAnsi="Times New Roman" w:eastAsia="宋体" w:cs="Times New Roman"/>
      <w:b/>
      <w:kern w:val="44"/>
      <w:sz w:val="44"/>
      <w:szCs w:val="24"/>
    </w:rPr>
  </w:style>
  <w:style w:type="character" w:customStyle="1" w:styleId="35">
    <w:name w:val="正文文本 字符"/>
    <w:basedOn w:val="9"/>
    <w:link w:val="3"/>
    <w:qFormat/>
    <w:uiPriority w:val="1"/>
    <w:rPr>
      <w:rFonts w:ascii="Calibri" w:hAnsi="Calibri" w:eastAsia="宋体" w:cs="Times New Roman"/>
      <w:kern w:val="2"/>
      <w:sz w:val="26"/>
      <w:szCs w:val="26"/>
    </w:rPr>
  </w:style>
  <w:style w:type="paragraph" w:customStyle="1" w:styleId="36">
    <w:name w:val="封面标准号2"/>
    <w:qFormat/>
    <w:uiPriority w:val="0"/>
    <w:pPr>
      <w:framePr w:w="9140" w:h="1242"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7">
    <w:name w:val="封面标准代替信息"/>
    <w:qFormat/>
    <w:uiPriority w:val="0"/>
    <w:pPr>
      <w:framePr w:w="9140" w:h="1242"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8">
    <w:name w:val="封面标准文稿类别"/>
    <w:basedOn w:val="1"/>
    <w:qFormat/>
    <w:uiPriority w:val="0"/>
    <w:pPr>
      <w:framePr w:w="9639" w:h="6917" w:wrap="around" w:vAnchor="page" w:hAnchor="page" w:xAlign="center" w:y="6408" w:anchorLock="1"/>
      <w:spacing w:before="440" w:after="160"/>
      <w:jc w:val="center"/>
    </w:pPr>
    <w:rPr>
      <w:rFonts w:ascii="宋体" w:hAnsi="Times New Roman" w:eastAsia="宋体" w:cs="Times New Roman"/>
      <w:kern w:val="0"/>
      <w:sz w:val="24"/>
      <w:szCs w:val="28"/>
    </w:rPr>
  </w:style>
  <w:style w:type="paragraph" w:customStyle="1" w:styleId="39">
    <w:name w:val="封面标准文稿编辑信息"/>
    <w:basedOn w:val="38"/>
    <w:qFormat/>
    <w:uiPriority w:val="0"/>
    <w:pPr>
      <w:framePr w:wrap="around"/>
      <w:spacing w:before="180" w:line="180" w:lineRule="exact"/>
    </w:pPr>
    <w:rPr>
      <w:sz w:val="21"/>
    </w:rPr>
  </w:style>
  <w:style w:type="paragraph" w:customStyle="1" w:styleId="4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1">
    <w:name w:val="文献分类号"/>
    <w:qFormat/>
    <w:uiPriority w:val="0"/>
    <w:pPr>
      <w:framePr w:hSpace="180" w:vSpace="180" w:wrap="around" w:vAnchor="margin" w:hAnchor="margin" w:y="1" w:anchorLock="1"/>
      <w:widowControl w:val="0"/>
    </w:pPr>
    <w:rPr>
      <w:rFonts w:ascii="黑体" w:hAnsi="Times New Roman" w:eastAsia="黑体" w:cs="Times New Roman"/>
      <w:sz w:val="21"/>
      <w:szCs w:val="21"/>
      <w:lang w:val="en-US" w:eastAsia="zh-CN" w:bidi="ar-SA"/>
    </w:rPr>
  </w:style>
  <w:style w:type="paragraph" w:customStyle="1" w:styleId="42">
    <w:name w:val="其他发布日期"/>
    <w:basedOn w:val="1"/>
    <w:qFormat/>
    <w:uiPriority w:val="0"/>
    <w:pPr>
      <w:framePr w:w="3997" w:h="471"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43">
    <w:name w:val="其他实施日期"/>
    <w:basedOn w:val="1"/>
    <w:qFormat/>
    <w:uiPriority w:val="0"/>
    <w:pPr>
      <w:framePr w:w="3997" w:h="471"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4">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45">
    <w:name w:val="标准书眉_偶数页"/>
    <w:basedOn w:val="17"/>
    <w:next w:val="1"/>
    <w:uiPriority w:val="0"/>
    <w:pPr>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CACM</Company>
  <Pages>8</Pages>
  <Words>3240</Words>
  <Characters>3565</Characters>
  <Lines>155</Lines>
  <Paragraphs>147</Paragraphs>
  <TotalTime>2</TotalTime>
  <ScaleCrop>false</ScaleCrop>
  <LinksUpToDate>false</LinksUpToDate>
  <CharactersWithSpaces>6658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2016-11-17T05:14:00Z</dcterms:created>
  <dc:creator>苏祥飞</dc:creator>
  <cp:lastModifiedBy>bylxb</cp:lastModifiedBy>
  <cp:lastPrinted>2024-04-21T19:28:00Z</cp:lastPrinted>
  <dcterms:modified xsi:type="dcterms:W3CDTF">2024-04-29T01:40:25Z</dcterms:modified>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3E958C4FFE95479EB06C200B2BAE745E_13</vt:lpwstr>
  </property>
</Properties>
</file>