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autoSpaceDE/>
        <w:autoSpaceDN/>
        <w:adjustRightInd/>
        <w:snapToGrid/>
        <w:spacing w:line="240" w:lineRule="auto"/>
        <w:jc w:val="left"/>
        <w:textAlignment w:val="auto"/>
        <w:rPr>
          <w:rFonts w:hint="eastAsia" w:ascii="宋体" w:hAnsi="宋体" w:eastAsia="宋体" w:cs="宋体"/>
          <w:b w:val="0"/>
          <w:bCs/>
          <w:snapToGrid/>
          <w:kern w:val="2"/>
          <w:sz w:val="32"/>
          <w:szCs w:val="32"/>
          <w:lang w:val="en-US" w:eastAsia="zh-CN"/>
        </w:rPr>
      </w:pPr>
      <w:r>
        <w:rPr>
          <w:rFonts w:hint="eastAsia" w:ascii="宋体" w:hAnsi="宋体" w:eastAsia="宋体" w:cs="宋体"/>
          <w:b w:val="0"/>
          <w:bCs/>
          <w:snapToGrid/>
          <w:kern w:val="2"/>
          <w:sz w:val="32"/>
          <w:szCs w:val="32"/>
          <w:lang w:val="en-US" w:eastAsia="zh-CN"/>
        </w:rPr>
        <w:t>附件1</w:t>
      </w:r>
    </w:p>
    <w:p>
      <w:pPr>
        <w:widowControl w:val="0"/>
        <w:kinsoku/>
        <w:autoSpaceDE/>
        <w:autoSpaceDN/>
        <w:adjustRightInd/>
        <w:snapToGrid/>
        <w:spacing w:line="240" w:lineRule="auto"/>
        <w:jc w:val="center"/>
        <w:textAlignment w:val="auto"/>
        <w:rPr>
          <w:rFonts w:ascii="宋体" w:hAnsi="宋体" w:eastAsia="宋体" w:cs="Times New Roman"/>
          <w:b/>
          <w:snapToGrid/>
          <w:kern w:val="2"/>
          <w:sz w:val="36"/>
          <w:szCs w:val="36"/>
          <w:lang w:eastAsia="zh-CN"/>
        </w:rPr>
      </w:pPr>
      <w:r>
        <w:rPr>
          <w:rFonts w:hint="eastAsia" w:ascii="宋体" w:hAnsi="宋体" w:eastAsia="宋体" w:cs="Times New Roman"/>
          <w:b/>
          <w:snapToGrid/>
          <w:kern w:val="2"/>
          <w:sz w:val="36"/>
          <w:szCs w:val="36"/>
          <w:lang w:eastAsia="zh-CN"/>
        </w:rPr>
        <w:t>中国民族医药协会团体标准管理办法</w:t>
      </w:r>
    </w:p>
    <w:p>
      <w:pPr>
        <w:widowControl w:val="0"/>
        <w:kinsoku/>
        <w:autoSpaceDE/>
        <w:autoSpaceDN/>
        <w:adjustRightInd/>
        <w:snapToGrid/>
        <w:spacing w:line="240" w:lineRule="auto"/>
        <w:jc w:val="center"/>
        <w:textAlignment w:val="auto"/>
        <w:rPr>
          <w:rFonts w:ascii="Calibri" w:hAnsi="Calibri" w:eastAsia="宋体" w:cs="Times New Roman"/>
          <w:snapToGrid/>
          <w:kern w:val="2"/>
          <w:szCs w:val="21"/>
          <w:lang w:eastAsia="zh-CN"/>
        </w:rPr>
      </w:pPr>
    </w:p>
    <w:p>
      <w:pPr>
        <w:widowControl w:val="0"/>
        <w:kinsoku/>
        <w:autoSpaceDE/>
        <w:autoSpaceDN/>
        <w:adjustRightInd/>
        <w:snapToGrid/>
        <w:spacing w:line="240" w:lineRule="auto"/>
        <w:jc w:val="center"/>
        <w:textAlignment w:val="auto"/>
        <w:rPr>
          <w:rFonts w:ascii="仿宋" w:hAnsi="仿宋" w:eastAsia="仿宋" w:cs="Times New Roman"/>
          <w:snapToGrid/>
          <w:kern w:val="2"/>
          <w:sz w:val="24"/>
          <w:szCs w:val="24"/>
          <w:lang w:eastAsia="zh-CN"/>
        </w:rPr>
      </w:pPr>
      <w:r>
        <w:rPr>
          <w:rFonts w:hint="eastAsia" w:ascii="仿宋" w:hAnsi="仿宋" w:eastAsia="仿宋" w:cs="Times New Roman"/>
          <w:snapToGrid/>
          <w:kern w:val="2"/>
          <w:sz w:val="24"/>
          <w:szCs w:val="24"/>
          <w:lang w:eastAsia="zh-CN"/>
        </w:rPr>
        <w:t>（经2023年10月21日中国民族医药协会第三届第二次理事会审议通过）</w:t>
      </w:r>
    </w:p>
    <w:p>
      <w:pPr>
        <w:widowControl w:val="0"/>
        <w:kinsoku/>
        <w:autoSpaceDE/>
        <w:autoSpaceDN/>
        <w:adjustRightInd/>
        <w:snapToGrid/>
        <w:spacing w:line="240" w:lineRule="auto"/>
        <w:jc w:val="both"/>
        <w:textAlignment w:val="auto"/>
        <w:rPr>
          <w:rFonts w:ascii="仿宋" w:hAnsi="仿宋" w:eastAsia="仿宋" w:cs="Times New Roman"/>
          <w:snapToGrid/>
          <w:kern w:val="2"/>
          <w:szCs w:val="21"/>
          <w:lang w:eastAsia="zh-CN"/>
        </w:rPr>
      </w:pPr>
    </w:p>
    <w:p>
      <w:pPr>
        <w:widowControl w:val="0"/>
        <w:kinsoku/>
        <w:autoSpaceDE/>
        <w:autoSpaceDN/>
        <w:adjustRightInd/>
        <w:snapToGrid/>
        <w:spacing w:line="240" w:lineRule="auto"/>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第一章   总 则</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第一条</w:t>
      </w:r>
      <w:r>
        <w:rPr>
          <w:rFonts w:hint="eastAsia" w:ascii="仿宋" w:hAnsi="仿宋" w:eastAsia="仿宋" w:cs="Times New Roman"/>
          <w:snapToGrid/>
          <w:kern w:val="2"/>
          <w:sz w:val="30"/>
          <w:szCs w:val="30"/>
          <w:lang w:eastAsia="zh-CN"/>
        </w:rPr>
        <w:t xml:space="preserve">  为促进我国传统医药（民族医药）健康发展，推动传统医药（民族医药）高质量发展和行业标准化工作，依据《中华人民共和国标准化法》《团体标准管理规定》(国标委〔2019〕1号)和协会章程及有关法律法规的规定制定本办法。</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第二条 </w:t>
      </w:r>
      <w:r>
        <w:rPr>
          <w:rFonts w:hint="eastAsia" w:ascii="仿宋" w:hAnsi="仿宋" w:eastAsia="仿宋" w:cs="Times New Roman"/>
          <w:snapToGrid/>
          <w:kern w:val="2"/>
          <w:sz w:val="30"/>
          <w:szCs w:val="30"/>
          <w:lang w:eastAsia="zh-CN"/>
        </w:rPr>
        <w:t xml:space="preserve"> 中国民族医药协会团体标准（以下简称协会团体标准）的制定、修订、实施、监督和日常管理适用本办法。</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第三条</w:t>
      </w:r>
      <w:r>
        <w:rPr>
          <w:rFonts w:hint="eastAsia" w:ascii="仿宋" w:hAnsi="仿宋" w:eastAsia="仿宋" w:cs="Times New Roman"/>
          <w:snapToGrid/>
          <w:kern w:val="2"/>
          <w:sz w:val="30"/>
          <w:szCs w:val="30"/>
          <w:lang w:eastAsia="zh-CN"/>
        </w:rPr>
        <w:t xml:space="preserve">  协会团体标准是指中国民族医药协会根据民族医药健康发展的需要，满足市场和创新需要，汇集会员和行业科技进步及行业自律成果，协调相关市场主体共同制定的、供协会会员自愿采用的一种规范性技术文件。</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第四条</w:t>
      </w:r>
      <w:r>
        <w:rPr>
          <w:rFonts w:hint="eastAsia" w:ascii="仿宋" w:hAnsi="仿宋" w:eastAsia="仿宋" w:cs="Times New Roman"/>
          <w:snapToGrid/>
          <w:kern w:val="2"/>
          <w:sz w:val="30"/>
          <w:szCs w:val="30"/>
          <w:lang w:eastAsia="zh-CN"/>
        </w:rPr>
        <w:t xml:space="preserve">  协会团体标准制定、修订工作应遵循以下原则：</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（一）遵守标准化工作的基本原理、方法和程序，按照确立的制定程序自主制定、自行发布、自愿采用。</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（二）符合GB/T1.1-2020《标准化工作导则 第1部分：标准化文件的结构和起草规则》等国家标准制定规则。</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三）在标准制定中，择优选择市场化程度高、技术创新活跃、产品类标准较多的领域，积极推进协会团体标准制定，同时进行必要的规范、引导和监督。协会团体标准应当以满足市场和创新需要为目标，填补标准空白。</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（四）遵循开放、公平、透明、协商一致、促进交流的原则。</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（五）协会团体标准支持专利融入团体标准，推动技术进步、技术发明和技术创新。</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第五条</w:t>
      </w:r>
      <w:r>
        <w:rPr>
          <w:rFonts w:hint="eastAsia" w:ascii="仿宋" w:hAnsi="仿宋" w:eastAsia="仿宋" w:cs="Times New Roman"/>
          <w:snapToGrid/>
          <w:kern w:val="2"/>
          <w:sz w:val="30"/>
          <w:szCs w:val="30"/>
          <w:lang w:eastAsia="zh-CN"/>
        </w:rPr>
        <w:t xml:space="preserve">  协会鼓励制定具有国际领先水平的标准。</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第二章   团体标准申请原则、范围和条件</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第六条 </w:t>
      </w:r>
      <w:r>
        <w:rPr>
          <w:rFonts w:hint="eastAsia" w:ascii="仿宋" w:hAnsi="仿宋" w:eastAsia="仿宋" w:cs="Times New Roman"/>
          <w:snapToGrid/>
          <w:kern w:val="2"/>
          <w:sz w:val="30"/>
          <w:szCs w:val="30"/>
          <w:lang w:eastAsia="zh-CN"/>
        </w:rPr>
        <w:t xml:space="preserve"> 申请原则和范围</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 xml:space="preserve">（一）协会团体标准申请遵守国家相关法律、法规、方针、政策和强制性标准等。 </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（二）协会团体标准聚焦传统医药（民族医药）及大健康领域新技术、新产业和新模式，配合国家标准、行业标准的实施，培育发展团体标准，发挥团体标准快速反映市场和创新需要的优势。</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（三）团体标准申请范围包括传统医药（民族医药）及大健康领域的技术标准、管理标准、工作标准等。</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第七条  申请条件</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（一）申请协会团体标准应符合国家有关政策，避免与已有国家标准、行业标准、地方标准重复、雷同或矛盾，体现标准的适用性、先进性和科学性。</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（二）申请团体标准的单位应对标准制定目的意义、必要性和可行性、适用范围和主要技术内容、国内外情况等进行必要的前期研究，切实做到科学有效、技术指标先进。</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（三）鼓励团体标准申请单位与该标准内容相关的生产者、经营者、使用者、消费者、教育科研机构、检验及认证机构等单位联合制订标准。</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（四）团体标准申请单位应具备与团体标准相关的专业技术背景和科研基础，有明确的经费来源。</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第三章   组织机构及职责</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第八条</w:t>
      </w:r>
      <w:r>
        <w:rPr>
          <w:rFonts w:hint="eastAsia" w:ascii="仿宋" w:hAnsi="仿宋" w:eastAsia="仿宋" w:cs="Times New Roman"/>
          <w:snapToGrid/>
          <w:kern w:val="2"/>
          <w:sz w:val="30"/>
          <w:szCs w:val="30"/>
          <w:lang w:eastAsia="zh-CN"/>
        </w:rPr>
        <w:t xml:space="preserve">  本协会成立协会团体标准工作委员会及其办公室（以下简称“协标委办公室”），协标委办公室为协会团体标准制定、修订的决策执行机构，负责组织协会团体标准立项、制定、修订、批准、发布、技术审查、复审，负责档案管理、组织和参加标准化活动、开展协会团体标准相关研究和学术交流等日常事务。</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第四章   制定、修订工作程序</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第九条</w:t>
      </w:r>
      <w:r>
        <w:rPr>
          <w:rFonts w:hint="eastAsia" w:ascii="仿宋" w:hAnsi="仿宋" w:eastAsia="仿宋" w:cs="Times New Roman"/>
          <w:snapToGrid/>
          <w:kern w:val="2"/>
          <w:sz w:val="30"/>
          <w:szCs w:val="30"/>
          <w:lang w:eastAsia="zh-CN"/>
        </w:rPr>
        <w:t xml:space="preserve">  协会团体标准的制定、修订工作包括：提案、立项、起草、征求意见、技术审查、批准、编号、发布、复审等。应遵循《中国民族医药协会团体标准制修订工作程序》。</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第五章   实施和监督</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第十条  </w:t>
      </w:r>
      <w:r>
        <w:rPr>
          <w:rFonts w:hint="eastAsia" w:ascii="仿宋" w:hAnsi="仿宋" w:eastAsia="仿宋" w:cs="Times New Roman"/>
          <w:snapToGrid/>
          <w:kern w:val="2"/>
          <w:sz w:val="30"/>
          <w:szCs w:val="30"/>
          <w:lang w:eastAsia="zh-CN"/>
        </w:rPr>
        <w:t>协会统一组织管理协会团体标准的出版、发行、实施、宣贯、推广、技术指导、人才培养等方面的应用工作。</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第十一条</w:t>
      </w:r>
      <w:r>
        <w:rPr>
          <w:rFonts w:hint="eastAsia" w:ascii="仿宋" w:hAnsi="仿宋" w:eastAsia="仿宋" w:cs="Times New Roman"/>
          <w:snapToGrid/>
          <w:kern w:val="2"/>
          <w:sz w:val="30"/>
          <w:szCs w:val="30"/>
          <w:lang w:eastAsia="zh-CN"/>
        </w:rPr>
        <w:t xml:space="preserve">  新发布的协会团体标准由协会在官网上公告（http://www.chinaema.org.cn），并在微信平台、相关媒体中报道宣传。协标委办公室负责受理公众对标准的投诉、举报、监督和反馈。</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第十二条</w:t>
      </w:r>
      <w:r>
        <w:rPr>
          <w:rFonts w:hint="eastAsia" w:ascii="仿宋" w:hAnsi="仿宋" w:eastAsia="仿宋" w:cs="Times New Roman"/>
          <w:snapToGrid/>
          <w:kern w:val="2"/>
          <w:sz w:val="30"/>
          <w:szCs w:val="30"/>
          <w:lang w:eastAsia="zh-CN"/>
        </w:rPr>
        <w:t xml:space="preserve">  协会可委托相关编制单位进行协会团体标准的解释咨询工作，根据实际情况开展标准的解读和推广。标准中相关问题的最终解释权归协会所有。标准编号由团体标准代号、团体代号、标准序号和发布年代号构成。编号格式为：</w:t>
      </w:r>
    </w:p>
    <w:p>
      <w:pPr>
        <w:widowControl w:val="0"/>
        <w:kinsoku/>
        <w:autoSpaceDE/>
        <w:autoSpaceDN/>
        <w:adjustRightInd/>
        <w:snapToGrid/>
        <w:spacing w:line="240" w:lineRule="auto"/>
        <w:jc w:val="both"/>
        <w:textAlignment w:val="auto"/>
        <w:rPr>
          <w:rFonts w:ascii="仿宋" w:hAnsi="仿宋" w:eastAsia="仿宋" w:cs="Times New Roman"/>
          <w:snapToGrid/>
          <w:kern w:val="2"/>
          <w:sz w:val="72"/>
          <w:szCs w:val="72"/>
          <w:u w:val="single"/>
          <w:lang w:eastAsia="zh-CN"/>
        </w:rPr>
      </w:pPr>
      <w:r>
        <w:rPr>
          <w:rFonts w:hint="eastAsia" w:ascii="仿宋" w:hAnsi="仿宋" w:eastAsia="仿宋" w:cs="Times New Roman"/>
          <w:snapToGrid/>
          <w:w w:val="130"/>
          <w:kern w:val="2"/>
          <w:sz w:val="72"/>
          <w:szCs w:val="72"/>
          <w:u w:val="single"/>
          <w:lang w:eastAsia="zh-CN"/>
        </w:rPr>
        <mc:AlternateContent>
          <mc:Choice Requires="wps">
            <w:drawing>
              <wp:anchor distT="0" distB="0" distL="114300" distR="114300" simplePos="0" relativeHeight="251665408" behindDoc="0" locked="0" layoutInCell="1" allowOverlap="1">
                <wp:simplePos x="0" y="0"/>
                <wp:positionH relativeFrom="column">
                  <wp:posOffset>3263900</wp:posOffset>
                </wp:positionH>
                <wp:positionV relativeFrom="paragraph">
                  <wp:posOffset>514350</wp:posOffset>
                </wp:positionV>
                <wp:extent cx="0" cy="768350"/>
                <wp:effectExtent l="4445" t="0" r="6350" b="8890"/>
                <wp:wrapNone/>
                <wp:docPr id="12" name="直接连接符 12"/>
                <wp:cNvGraphicFramePr/>
                <a:graphic xmlns:a="http://schemas.openxmlformats.org/drawingml/2006/main">
                  <a:graphicData uri="http://schemas.microsoft.com/office/word/2010/wordprocessingShape">
                    <wps:wsp>
                      <wps:cNvCnPr/>
                      <wps:spPr>
                        <a:xfrm>
                          <a:off x="0" y="0"/>
                          <a:ext cx="0" cy="7683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57pt;margin-top:40.5pt;height:60.5pt;width:0pt;z-index:251665408;mso-width-relative:page;mso-height-relative:page;" filled="f" stroked="t" coordsize="21600,21600" o:gfxdata="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3qRAnWAAAACgEAAA8AAAAAAAAAAQAgAAAAIgAAAGRycy9kb3ducmV2LnhtbFBLAQIUABQA&#10;AAAIAIdO4kDjT1An8gEAANQDAAAOAAAAAAAAAAEAIAAAACUBAABkcnMvZTJvRG9jLnhtbFBLBQYA&#10;AAAABgAGAFkBAACJBQAAAAA=&#10;">
                <v:fill on="f" focussize="0,0"/>
                <v:stroke weight="0.5pt" color="#000000 [3200]" miterlimit="8" joinstyle="miter"/>
                <v:imagedata o:title=""/>
                <o:lock v:ext="edit" aspectratio="f"/>
              </v:line>
            </w:pict>
          </mc:Fallback>
        </mc:AlternateContent>
      </w:r>
      <w:r>
        <w:rPr>
          <w:rFonts w:hint="eastAsia" w:ascii="仿宋" w:hAnsi="仿宋" w:eastAsia="仿宋" w:cs="Times New Roman"/>
          <w:snapToGrid/>
          <w:w w:val="130"/>
          <w:kern w:val="2"/>
          <w:sz w:val="72"/>
          <w:szCs w:val="72"/>
          <w:u w:val="single"/>
          <w:lang w:eastAsia="zh-CN"/>
        </w:rPr>
        <mc:AlternateContent>
          <mc:Choice Requires="wps">
            <w:drawing>
              <wp:anchor distT="0" distB="0" distL="114300" distR="114300" simplePos="0" relativeHeight="251663360" behindDoc="0" locked="0" layoutInCell="1" allowOverlap="1">
                <wp:simplePos x="0" y="0"/>
                <wp:positionH relativeFrom="column">
                  <wp:posOffset>2216150</wp:posOffset>
                </wp:positionH>
                <wp:positionV relativeFrom="paragraph">
                  <wp:posOffset>520700</wp:posOffset>
                </wp:positionV>
                <wp:extent cx="12700" cy="977900"/>
                <wp:effectExtent l="4445" t="0" r="15240" b="4445"/>
                <wp:wrapNone/>
                <wp:docPr id="9" name="直接连接符 9"/>
                <wp:cNvGraphicFramePr/>
                <a:graphic xmlns:a="http://schemas.openxmlformats.org/drawingml/2006/main">
                  <a:graphicData uri="http://schemas.microsoft.com/office/word/2010/wordprocessingShape">
                    <wps:wsp>
                      <wps:cNvCnPr/>
                      <wps:spPr>
                        <a:xfrm>
                          <a:off x="0" y="0"/>
                          <a:ext cx="12700" cy="97790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74.5pt;margin-top:41pt;height:77pt;width:1pt;z-index:251663360;mso-width-relative:page;mso-height-relative:page;" filled="f" stroked="t" coordsize="21600,21600" o:gfxdata="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6+dG9kAAAAKAQAADwAAAAAAAAABACAAAAAiAAAAZHJzL2Rvd25yZXYueG1s&#10;UEsBAhQAFAAAAAgAh07iQHO+l3L3AQAA1gMAAA4AAAAAAAAAAQAgAAAAKAEAAGRycy9lMm9Eb2Mu&#10;eG1sUEsFBgAAAAAGAAYAWQEAAJEFAAAAAA==&#10;">
                <v:fill on="f" focussize="0,0"/>
                <v:stroke weight="0.5pt" color="#000000 [3200]" miterlimit="8" joinstyle="miter"/>
                <v:imagedata o:title=""/>
                <o:lock v:ext="edit" aspectratio="f"/>
              </v:line>
            </w:pict>
          </mc:Fallback>
        </mc:AlternateContent>
      </w:r>
      <w:r>
        <w:rPr>
          <w:rFonts w:hint="eastAsia" w:ascii="仿宋" w:hAnsi="仿宋" w:eastAsia="仿宋" w:cs="Times New Roman"/>
          <w:snapToGrid/>
          <w:w w:val="130"/>
          <w:kern w:val="2"/>
          <w:sz w:val="72"/>
          <w:szCs w:val="72"/>
          <w:u w:val="single"/>
          <w:lang w:eastAsia="zh-CN"/>
        </w:rPr>
        <mc:AlternateContent>
          <mc:Choice Requires="wps">
            <w:drawing>
              <wp:anchor distT="0" distB="0" distL="114300" distR="114300" simplePos="0" relativeHeight="251661312" behindDoc="0" locked="0" layoutInCell="1" allowOverlap="1">
                <wp:simplePos x="0" y="0"/>
                <wp:positionH relativeFrom="column">
                  <wp:posOffset>1358900</wp:posOffset>
                </wp:positionH>
                <wp:positionV relativeFrom="paragraph">
                  <wp:posOffset>520700</wp:posOffset>
                </wp:positionV>
                <wp:extent cx="19050" cy="1174750"/>
                <wp:effectExtent l="4445" t="0" r="8890" b="1905"/>
                <wp:wrapNone/>
                <wp:docPr id="5" name="直接连接符 5"/>
                <wp:cNvGraphicFramePr/>
                <a:graphic xmlns:a="http://schemas.openxmlformats.org/drawingml/2006/main">
                  <a:graphicData uri="http://schemas.microsoft.com/office/word/2010/wordprocessingShape">
                    <wps:wsp>
                      <wps:cNvCnPr/>
                      <wps:spPr>
                        <a:xfrm>
                          <a:off x="0" y="0"/>
                          <a:ext cx="19050" cy="11747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7pt;margin-top:41pt;height:92.5pt;width:1.5pt;z-index:251661312;mso-width-relative:page;mso-height-relative:page;" filled="f" stroked="t" coordsize="21600,21600" o:gfxdata="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EixpNYAAAAKAQAADwAAAAAAAAABACAAAAAiAAAAZHJzL2Rvd25yZXYueG1sUEsB&#10;AhQAFAAAAAgAh07iQIqm+sr3AQAA1wMAAA4AAAAAAAAAAQAgAAAAJQEAAGRycy9lMm9Eb2MueG1s&#10;UEsFBgAAAAAGAAYAWQEAAI4FAAAAAA==&#10;">
                <v:fill on="f" focussize="0,0"/>
                <v:stroke weight="0.5pt" color="#000000 [3200]" miterlimit="8" joinstyle="miter"/>
                <v:imagedata o:title=""/>
                <o:lock v:ext="edit" aspectratio="f"/>
              </v:line>
            </w:pict>
          </mc:Fallback>
        </mc:AlternateContent>
      </w:r>
      <w:r>
        <w:rPr>
          <w:rFonts w:hint="eastAsia" w:ascii="仿宋" w:hAnsi="仿宋" w:eastAsia="仿宋" w:cs="Times New Roman"/>
          <w:snapToGrid/>
          <w:w w:val="130"/>
          <w:kern w:val="2"/>
          <w:sz w:val="72"/>
          <w:szCs w:val="72"/>
          <w:u w:val="single"/>
          <w:lang w:eastAsia="zh-CN"/>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527050</wp:posOffset>
                </wp:positionV>
                <wp:extent cx="6350" cy="1352550"/>
                <wp:effectExtent l="4445" t="0" r="10795" b="7620"/>
                <wp:wrapNone/>
                <wp:docPr id="6" name="直接连接符 6"/>
                <wp:cNvGraphicFramePr/>
                <a:graphic xmlns:a="http://schemas.openxmlformats.org/drawingml/2006/main">
                  <a:graphicData uri="http://schemas.microsoft.com/office/word/2010/wordprocessingShape">
                    <wps:wsp>
                      <wps:cNvCnPr/>
                      <wps:spPr>
                        <a:xfrm>
                          <a:off x="0" y="0"/>
                          <a:ext cx="6350" cy="13525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pt;margin-top:41.5pt;height:106.5pt;width:0.5pt;z-index:251659264;mso-width-relative:page;mso-height-relative:page;" filled="f" stroked="t" coordsize="21600,21600" o:gfxdata="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LiMZ1AAAAAgBAAAPAAAAAAAAAAEAIAAAACIAAABkcnMvZG93bnJldi54bWxQSwECFAAUAAAA&#10;CACHTuJAWuG4MvIBAADWAwAADgAAAAAAAAABACAAAAAjAQAAZHJzL2Uyb0RvYy54bWxQSwUGAAAA&#10;AAYABgBZAQAAhwUAAAAA&#10;">
                <v:fill on="f" focussize="0,0"/>
                <v:stroke weight="0.5pt" color="#000000 [3200]" miterlimit="8" joinstyle="miter"/>
                <v:imagedata o:title=""/>
                <o:lock v:ext="edit" aspectratio="f"/>
              </v:line>
            </w:pict>
          </mc:Fallback>
        </mc:AlternateContent>
      </w:r>
      <w:r>
        <w:rPr>
          <w:rFonts w:hint="eastAsia" w:ascii="仿宋" w:hAnsi="仿宋" w:eastAsia="仿宋" w:cs="Times New Roman"/>
          <w:snapToGrid/>
          <w:w w:val="130"/>
          <w:kern w:val="2"/>
          <w:sz w:val="72"/>
          <w:szCs w:val="72"/>
          <w:u w:val="single"/>
          <w:lang w:eastAsia="zh-CN"/>
        </w:rPr>
        <w:t>T</w:t>
      </w:r>
      <w:r>
        <w:rPr>
          <w:rFonts w:ascii="仿宋" w:hAnsi="仿宋" w:eastAsia="仿宋" w:cs="Times New Roman"/>
          <w:snapToGrid/>
          <w:w w:val="130"/>
          <w:kern w:val="2"/>
          <w:sz w:val="72"/>
          <w:szCs w:val="72"/>
          <w:lang w:eastAsia="zh-CN"/>
        </w:rPr>
        <w:t>/</w:t>
      </w:r>
      <w:r>
        <w:rPr>
          <w:rFonts w:ascii="仿宋" w:hAnsi="仿宋" w:eastAsia="仿宋" w:cs="Times New Roman"/>
          <w:snapToGrid/>
          <w:w w:val="130"/>
          <w:kern w:val="2"/>
          <w:sz w:val="72"/>
          <w:szCs w:val="72"/>
          <w:u w:val="single"/>
          <w:lang w:eastAsia="zh-CN"/>
        </w:rPr>
        <w:t>C</w:t>
      </w:r>
      <w:r>
        <w:rPr>
          <w:rFonts w:hint="eastAsia" w:ascii="仿宋" w:hAnsi="仿宋" w:eastAsia="仿宋" w:cs="Times New Roman"/>
          <w:snapToGrid/>
          <w:w w:val="130"/>
          <w:kern w:val="2"/>
          <w:sz w:val="72"/>
          <w:szCs w:val="72"/>
          <w:u w:val="single"/>
          <w:lang w:eastAsia="zh-CN"/>
        </w:rPr>
        <w:t>E</w:t>
      </w:r>
      <w:r>
        <w:rPr>
          <w:rFonts w:ascii="仿宋" w:hAnsi="仿宋" w:eastAsia="仿宋" w:cs="Times New Roman"/>
          <w:snapToGrid/>
          <w:w w:val="130"/>
          <w:kern w:val="2"/>
          <w:sz w:val="72"/>
          <w:szCs w:val="72"/>
          <w:u w:val="single"/>
          <w:lang w:eastAsia="zh-CN"/>
        </w:rPr>
        <w:t>MA</w:t>
      </w:r>
      <w:r>
        <w:rPr>
          <w:rFonts w:ascii="仿宋" w:hAnsi="仿宋" w:eastAsia="仿宋" w:cs="Times New Roman"/>
          <w:snapToGrid/>
          <w:kern w:val="2"/>
          <w:sz w:val="72"/>
          <w:szCs w:val="72"/>
          <w:lang w:eastAsia="zh-CN"/>
        </w:rPr>
        <w:t xml:space="preserve"> </w:t>
      </w:r>
      <w:r>
        <w:rPr>
          <w:rFonts w:ascii="仿宋" w:hAnsi="仿宋" w:eastAsia="仿宋" w:cs="Times New Roman"/>
          <w:snapToGrid/>
          <w:kern w:val="2"/>
          <w:sz w:val="72"/>
          <w:szCs w:val="72"/>
          <w:u w:val="single"/>
          <w:lang w:eastAsia="zh-CN"/>
        </w:rPr>
        <w:t>xxxx</w:t>
      </w:r>
      <w:r>
        <w:rPr>
          <w:rFonts w:ascii="仿宋" w:hAnsi="仿宋" w:eastAsia="仿宋" w:cs="Times New Roman"/>
          <w:b/>
          <w:bCs/>
          <w:snapToGrid/>
          <w:kern w:val="2"/>
          <w:sz w:val="72"/>
          <w:szCs w:val="72"/>
          <w:lang w:eastAsia="zh-CN"/>
        </w:rPr>
        <w:t>-</w:t>
      </w:r>
      <w:r>
        <w:rPr>
          <w:rFonts w:ascii="仿宋" w:hAnsi="仿宋" w:eastAsia="仿宋" w:cs="Times New Roman"/>
          <w:snapToGrid/>
          <w:kern w:val="2"/>
          <w:sz w:val="72"/>
          <w:szCs w:val="72"/>
          <w:u w:val="single"/>
          <w:lang w:eastAsia="zh-CN"/>
        </w:rPr>
        <w:t>xxxx</w:t>
      </w:r>
    </w:p>
    <w:p>
      <w:pPr>
        <w:widowControl w:val="0"/>
        <w:kinsoku/>
        <w:autoSpaceDE/>
        <w:autoSpaceDN/>
        <w:adjustRightInd/>
        <w:snapToGrid/>
        <w:spacing w:line="240" w:lineRule="auto"/>
        <w:jc w:val="both"/>
        <w:textAlignment w:val="auto"/>
        <w:rPr>
          <w:rFonts w:ascii="Calibri" w:hAnsi="Calibri" w:eastAsia="宋体" w:cs="Times New Roman"/>
          <w:snapToGrid/>
          <w:kern w:val="2"/>
          <w:sz w:val="28"/>
          <w:szCs w:val="28"/>
          <w:lang w:eastAsia="zh-CN"/>
        </w:rPr>
      </w:pPr>
    </w:p>
    <w:p>
      <w:pPr>
        <w:widowControl w:val="0"/>
        <w:kinsoku/>
        <w:autoSpaceDE/>
        <w:autoSpaceDN/>
        <w:adjustRightInd/>
        <w:snapToGrid/>
        <w:spacing w:line="240" w:lineRule="auto"/>
        <w:jc w:val="both"/>
        <w:textAlignment w:val="auto"/>
        <w:rPr>
          <w:rFonts w:ascii="Calibri" w:hAnsi="Calibri" w:eastAsia="宋体" w:cs="Times New Roman"/>
          <w:snapToGrid/>
          <w:kern w:val="2"/>
          <w:sz w:val="11"/>
          <w:szCs w:val="11"/>
          <w:lang w:eastAsia="zh-CN"/>
        </w:rPr>
      </w:pPr>
      <w:r>
        <w:rPr>
          <w:rFonts w:hint="eastAsia" w:ascii="Calibri" w:hAnsi="Calibri" w:eastAsia="宋体" w:cs="Times New Roman"/>
          <w:snapToGrid/>
          <w:kern w:val="2"/>
          <w:sz w:val="11"/>
          <w:szCs w:val="11"/>
          <w:lang w:eastAsia="zh-CN"/>
        </w:rPr>
        <w:t xml:space="preserve"> </w:t>
      </w:r>
      <w:r>
        <w:rPr>
          <w:rFonts w:ascii="Calibri" w:hAnsi="Calibri" w:eastAsia="宋体" w:cs="Times New Roman"/>
          <w:snapToGrid/>
          <w:kern w:val="2"/>
          <w:sz w:val="11"/>
          <w:szCs w:val="11"/>
          <w:lang w:eastAsia="zh-CN"/>
        </w:rPr>
        <w:t xml:space="preserve">                                          </w:t>
      </w:r>
    </w:p>
    <w:p>
      <w:pPr>
        <w:widowControl w:val="0"/>
        <w:kinsoku/>
        <w:autoSpaceDE/>
        <w:autoSpaceDN/>
        <w:adjustRightInd/>
        <w:snapToGrid/>
        <w:spacing w:line="240" w:lineRule="auto"/>
        <w:ind w:firstLine="6515" w:firstLineChars="5900"/>
        <w:jc w:val="both"/>
        <w:textAlignment w:val="auto"/>
        <w:rPr>
          <w:rFonts w:ascii="Calibri" w:hAnsi="Calibri" w:eastAsia="宋体" w:cs="Times New Roman"/>
          <w:snapToGrid/>
          <w:kern w:val="2"/>
          <w:sz w:val="15"/>
          <w:szCs w:val="15"/>
          <w:lang w:eastAsia="zh-CN"/>
        </w:rPr>
      </w:pPr>
      <w:r>
        <w:rPr>
          <w:rFonts w:hint="eastAsia" w:ascii="Calibri" w:hAnsi="Calibri" w:eastAsia="宋体" w:cs="Times New Roman"/>
          <w:b/>
          <w:bCs/>
          <w:snapToGrid/>
          <w:kern w:val="2"/>
          <w:sz w:val="11"/>
          <w:szCs w:val="11"/>
          <w:u w:val="single"/>
          <w:lang w:eastAsia="zh-CN"/>
        </w:rPr>
        <mc:AlternateContent>
          <mc:Choice Requires="wps">
            <w:drawing>
              <wp:anchor distT="0" distB="0" distL="114300" distR="114300" simplePos="0" relativeHeight="251666432" behindDoc="0" locked="0" layoutInCell="1" allowOverlap="1">
                <wp:simplePos x="0" y="0"/>
                <wp:positionH relativeFrom="column">
                  <wp:posOffset>3276600</wp:posOffset>
                </wp:positionH>
                <wp:positionV relativeFrom="paragraph">
                  <wp:posOffset>92710</wp:posOffset>
                </wp:positionV>
                <wp:extent cx="711200" cy="0"/>
                <wp:effectExtent l="0" t="4445" r="0" b="5080"/>
                <wp:wrapNone/>
                <wp:docPr id="14" name="直接连接符 14"/>
                <wp:cNvGraphicFramePr/>
                <a:graphic xmlns:a="http://schemas.openxmlformats.org/drawingml/2006/main">
                  <a:graphicData uri="http://schemas.microsoft.com/office/word/2010/wordprocessingShape">
                    <wps:wsp>
                      <wps:cNvCnPr/>
                      <wps:spPr>
                        <a:xfrm flipV="1">
                          <a:off x="0" y="0"/>
                          <a:ext cx="711200" cy="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58pt;margin-top:7.3pt;height:0pt;width:56pt;z-index:251666432;mso-width-relative:page;mso-height-relative:page;" filled="f" stroked="t" coordsize="21600,21600" o:gfxdata="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s63Ub1QAAAAkBAAAPAAAAAAAAAAEAIAAAACIAAABkcnMvZG93bnJldi54bWxQ&#10;SwECFAAUAAAACACHTuJADdh1bPoBAADeAwAADgAAAAAAAAABACAAAAAkAQAAZHJzL2Uyb0RvYy54&#10;bWxQSwUGAAAAAAYABgBZAQAAkAUAAAAA&#10;">
                <v:fill on="f" focussize="0,0"/>
                <v:stroke weight="0.5pt" color="#000000 [3200]" miterlimit="8" joinstyle="miter"/>
                <v:imagedata o:title=""/>
                <o:lock v:ext="edit" aspectratio="f"/>
              </v:line>
            </w:pict>
          </mc:Fallback>
        </mc:AlternateContent>
      </w:r>
      <w:r>
        <w:rPr>
          <w:rFonts w:hint="eastAsia" w:ascii="Calibri" w:hAnsi="Calibri" w:eastAsia="宋体" w:cs="Times New Roman"/>
          <w:snapToGrid/>
          <w:kern w:val="2"/>
          <w:sz w:val="15"/>
          <w:szCs w:val="15"/>
          <w:lang w:eastAsia="zh-CN"/>
        </w:rPr>
        <w:t>发布年代</w:t>
      </w:r>
      <w:r>
        <w:rPr>
          <w:rFonts w:ascii="Calibri" w:hAnsi="Calibri" w:eastAsia="宋体" w:cs="Times New Roman"/>
          <w:snapToGrid/>
          <w:kern w:val="2"/>
          <w:sz w:val="15"/>
          <w:szCs w:val="15"/>
          <w:lang w:eastAsia="zh-CN"/>
        </w:rPr>
        <w:t xml:space="preserve">   </w:t>
      </w:r>
    </w:p>
    <w:p>
      <w:pPr>
        <w:widowControl w:val="0"/>
        <w:kinsoku/>
        <w:autoSpaceDE/>
        <w:autoSpaceDN/>
        <w:adjustRightInd/>
        <w:snapToGrid/>
        <w:spacing w:line="240" w:lineRule="auto"/>
        <w:jc w:val="both"/>
        <w:textAlignment w:val="auto"/>
        <w:rPr>
          <w:rFonts w:ascii="Calibri" w:hAnsi="Calibri" w:eastAsia="宋体" w:cs="Times New Roman"/>
          <w:snapToGrid/>
          <w:kern w:val="2"/>
          <w:sz w:val="15"/>
          <w:szCs w:val="15"/>
          <w:lang w:eastAsia="zh-CN"/>
        </w:rPr>
      </w:pPr>
      <w:r>
        <w:rPr>
          <w:rFonts w:hint="eastAsia" w:ascii="Calibri" w:hAnsi="Calibri" w:eastAsia="宋体" w:cs="Times New Roman"/>
          <w:b/>
          <w:bCs/>
          <w:snapToGrid/>
          <w:kern w:val="2"/>
          <w:sz w:val="72"/>
          <w:szCs w:val="72"/>
          <w:u w:val="single"/>
          <w:lang w:eastAsia="zh-CN"/>
        </w:rPr>
        <mc:AlternateContent>
          <mc:Choice Requires="wps">
            <w:drawing>
              <wp:anchor distT="0" distB="0" distL="114300" distR="114300" simplePos="0" relativeHeight="251664384" behindDoc="0" locked="0" layoutInCell="1" allowOverlap="1">
                <wp:simplePos x="0" y="0"/>
                <wp:positionH relativeFrom="column">
                  <wp:posOffset>2235200</wp:posOffset>
                </wp:positionH>
                <wp:positionV relativeFrom="paragraph">
                  <wp:posOffset>104140</wp:posOffset>
                </wp:positionV>
                <wp:extent cx="1758950" cy="6350"/>
                <wp:effectExtent l="0" t="4445" r="635" b="5080"/>
                <wp:wrapNone/>
                <wp:docPr id="11" name="直接连接符 11"/>
                <wp:cNvGraphicFramePr/>
                <a:graphic xmlns:a="http://schemas.openxmlformats.org/drawingml/2006/main">
                  <a:graphicData uri="http://schemas.microsoft.com/office/word/2010/wordprocessingShape">
                    <wps:wsp>
                      <wps:cNvCnPr/>
                      <wps:spPr>
                        <a:xfrm flipV="1">
                          <a:off x="0" y="0"/>
                          <a:ext cx="1758950" cy="63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76pt;margin-top:8.2pt;height:0.5pt;width:138.5pt;z-index:251664384;mso-width-relative:page;mso-height-relative:page;" filled="f" stroked="t" coordsize="21600,21600" o:gfxdata="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QngdcAAAAJAQAADwAAAAAAAAABACAAAAAiAAAAZHJzL2Rvd25yZXYu&#10;eG1sUEsBAhQAFAAAAAgAh07iQHutNSP8AQAA4gMAAA4AAAAAAAAAAQAgAAAAJgEAAGRycy9lMm9E&#10;b2MueG1sUEsFBgAAAAAGAAYAWQEAAJQFAAAAAA==&#10;">
                <v:fill on="f" focussize="0,0"/>
                <v:stroke weight="0.5pt" color="#000000 [3200]" miterlimit="8" joinstyle="miter"/>
                <v:imagedata o:title=""/>
                <o:lock v:ext="edit" aspectratio="f"/>
              </v:line>
            </w:pict>
          </mc:Fallback>
        </mc:AlternateContent>
      </w:r>
      <w:r>
        <w:rPr>
          <w:rFonts w:hint="eastAsia" w:ascii="Calibri" w:hAnsi="Calibri" w:eastAsia="宋体" w:cs="Times New Roman"/>
          <w:snapToGrid/>
          <w:kern w:val="2"/>
          <w:sz w:val="15"/>
          <w:szCs w:val="15"/>
          <w:lang w:eastAsia="zh-CN"/>
        </w:rPr>
        <w:t xml:space="preserve"> </w:t>
      </w:r>
      <w:r>
        <w:rPr>
          <w:rFonts w:ascii="Calibri" w:hAnsi="Calibri" w:eastAsia="宋体" w:cs="Times New Roman"/>
          <w:snapToGrid/>
          <w:kern w:val="2"/>
          <w:sz w:val="15"/>
          <w:szCs w:val="15"/>
          <w:lang w:eastAsia="zh-CN"/>
        </w:rPr>
        <w:t xml:space="preserve">                                                                                     </w:t>
      </w:r>
      <w:r>
        <w:rPr>
          <w:rFonts w:hint="eastAsia" w:ascii="Calibri" w:hAnsi="Calibri" w:eastAsia="宋体" w:cs="Times New Roman"/>
          <w:snapToGrid/>
          <w:kern w:val="2"/>
          <w:sz w:val="15"/>
          <w:szCs w:val="15"/>
          <w:lang w:eastAsia="zh-CN"/>
        </w:rPr>
        <w:t>团体标准顺序号</w:t>
      </w:r>
    </w:p>
    <w:p>
      <w:pPr>
        <w:widowControl w:val="0"/>
        <w:kinsoku/>
        <w:autoSpaceDE/>
        <w:autoSpaceDN/>
        <w:adjustRightInd/>
        <w:snapToGrid/>
        <w:spacing w:line="240" w:lineRule="auto"/>
        <w:jc w:val="both"/>
        <w:textAlignment w:val="auto"/>
        <w:rPr>
          <w:rFonts w:ascii="Calibri" w:hAnsi="Calibri" w:eastAsia="宋体" w:cs="Times New Roman"/>
          <w:snapToGrid/>
          <w:kern w:val="2"/>
          <w:sz w:val="15"/>
          <w:szCs w:val="15"/>
          <w:lang w:eastAsia="zh-CN"/>
        </w:rPr>
      </w:pPr>
      <w:r>
        <w:rPr>
          <w:rFonts w:hint="eastAsia" w:ascii="Calibri" w:hAnsi="Calibri" w:eastAsia="宋体" w:cs="Times New Roman"/>
          <w:b/>
          <w:bCs/>
          <w:snapToGrid/>
          <w:kern w:val="2"/>
          <w:sz w:val="72"/>
          <w:szCs w:val="72"/>
          <w:u w:val="single"/>
          <w:lang w:eastAsia="zh-CN"/>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104140</wp:posOffset>
                </wp:positionV>
                <wp:extent cx="2622550" cy="6350"/>
                <wp:effectExtent l="0" t="0" r="0" b="0"/>
                <wp:wrapNone/>
                <wp:docPr id="8" name="直接连接符 8"/>
                <wp:cNvGraphicFramePr/>
                <a:graphic xmlns:a="http://schemas.openxmlformats.org/drawingml/2006/main">
                  <a:graphicData uri="http://schemas.microsoft.com/office/word/2010/wordprocessingShape">
                    <wps:wsp>
                      <wps:cNvCnPr/>
                      <wps:spPr>
                        <a:xfrm>
                          <a:off x="0" y="0"/>
                          <a:ext cx="2622550" cy="63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8pt;margin-top:8.2pt;height:0.5pt;width:206.5pt;z-index:251662336;mso-width-relative:page;mso-height-relative:page;" filled="f" stroked="t" coordsize="21600,21600" o:gfxdata="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ShTmZ1gAAAAkBAAAPAAAAAAAAAAEAIAAAACIAAABkcnMvZG93bnJldi54bWxQSwECFAAU&#10;AAAACACHTuJAptApdPMBAADWAwAADgAAAAAAAAABACAAAAAlAQAAZHJzL2Uyb0RvYy54bWxQSwUG&#10;AAAAAAYABgBZAQAAigUAAAAA&#10;">
                <v:fill on="f" focussize="0,0"/>
                <v:stroke weight="0.5pt" color="#000000 [3200]" miterlimit="8" joinstyle="miter"/>
                <v:imagedata o:title=""/>
                <o:lock v:ext="edit" aspectratio="f"/>
              </v:line>
            </w:pict>
          </mc:Fallback>
        </mc:AlternateContent>
      </w:r>
      <w:r>
        <w:rPr>
          <w:rFonts w:hint="eastAsia" w:ascii="Calibri" w:hAnsi="Calibri" w:eastAsia="宋体" w:cs="Times New Roman"/>
          <w:snapToGrid/>
          <w:kern w:val="2"/>
          <w:sz w:val="15"/>
          <w:szCs w:val="15"/>
          <w:lang w:eastAsia="zh-CN"/>
        </w:rPr>
        <w:t xml:space="preserve"> </w:t>
      </w:r>
      <w:r>
        <w:rPr>
          <w:rFonts w:ascii="Calibri" w:hAnsi="Calibri" w:eastAsia="宋体" w:cs="Times New Roman"/>
          <w:snapToGrid/>
          <w:kern w:val="2"/>
          <w:sz w:val="15"/>
          <w:szCs w:val="15"/>
          <w:lang w:eastAsia="zh-CN"/>
        </w:rPr>
        <w:t xml:space="preserve">                                                                                     </w:t>
      </w:r>
      <w:r>
        <w:rPr>
          <w:rFonts w:hint="eastAsia" w:ascii="Calibri" w:hAnsi="Calibri" w:eastAsia="宋体" w:cs="Times New Roman"/>
          <w:snapToGrid/>
          <w:kern w:val="2"/>
          <w:sz w:val="15"/>
          <w:szCs w:val="15"/>
          <w:lang w:eastAsia="zh-CN"/>
        </w:rPr>
        <w:t>社会团体代号</w:t>
      </w:r>
    </w:p>
    <w:p>
      <w:pPr>
        <w:widowControl w:val="0"/>
        <w:kinsoku/>
        <w:autoSpaceDE/>
        <w:autoSpaceDN/>
        <w:adjustRightInd/>
        <w:snapToGrid/>
        <w:spacing w:line="360" w:lineRule="auto"/>
        <w:ind w:firstLine="1446" w:firstLineChars="200"/>
        <w:jc w:val="both"/>
        <w:textAlignment w:val="auto"/>
        <w:rPr>
          <w:rFonts w:ascii="仿宋" w:hAnsi="仿宋" w:eastAsia="仿宋" w:cs="Times New Roman"/>
          <w:snapToGrid/>
          <w:kern w:val="2"/>
          <w:sz w:val="28"/>
          <w:szCs w:val="28"/>
          <w:lang w:eastAsia="zh-CN"/>
        </w:rPr>
      </w:pPr>
      <w:r>
        <w:rPr>
          <w:rFonts w:hint="eastAsia" w:ascii="Calibri" w:hAnsi="Calibri" w:eastAsia="宋体" w:cs="Times New Roman"/>
          <w:b/>
          <w:bCs/>
          <w:snapToGrid/>
          <w:kern w:val="2"/>
          <w:sz w:val="72"/>
          <w:szCs w:val="72"/>
          <w:u w:val="single"/>
          <w:lang w:eastAsia="zh-CN"/>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83820</wp:posOffset>
                </wp:positionV>
                <wp:extent cx="3867150" cy="19050"/>
                <wp:effectExtent l="0" t="4445" r="8255" b="8890"/>
                <wp:wrapNone/>
                <wp:docPr id="7" name="直接连接符 7"/>
                <wp:cNvGraphicFramePr/>
                <a:graphic xmlns:a="http://schemas.openxmlformats.org/drawingml/2006/main">
                  <a:graphicData uri="http://schemas.microsoft.com/office/word/2010/wordprocessingShape">
                    <wps:wsp>
                      <wps:cNvCnPr/>
                      <wps:spPr>
                        <a:xfrm flipV="1">
                          <a:off x="0" y="0"/>
                          <a:ext cx="3867150" cy="19050"/>
                        </a:xfrm>
                        <a:prstGeom prst="line">
                          <a:avLst/>
                        </a:prstGeom>
                        <a:noFill/>
                        <a:ln w="6350" cap="flat" cmpd="sng" algn="ctr">
                          <a:solidFill>
                            <a:sysClr val="windowText" lastClr="000000"/>
                          </a:solidFill>
                          <a:prstDash val="solid"/>
                          <a:miter lim="800000"/>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0.5pt;margin-top:6.6pt;height:1.5pt;width:304.5pt;z-index:251660288;mso-width-relative:page;mso-height-relative:page;" filled="f" stroked="t" coordsize="21600,21600" o:gfxdata="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5eYIU9UAAAAIAQAADwAAAAAAAAABACAAAAAiAAAAZHJzL2Rvd25yZXYu&#10;eG1sUEsBAhQAFAAAAAgAh07iQEf9mNH+AQAA4QMAAA4AAAAAAAAAAQAgAAAAJAEAAGRycy9lMm9E&#10;b2MueG1sUEsFBgAAAAAGAAYAWQEAAJQFAAAAAA==&#10;">
                <v:fill on="f" focussize="0,0"/>
                <v:stroke weight="0.5pt" color="#000000 [3200]" miterlimit="8" joinstyle="miter"/>
                <v:imagedata o:title=""/>
                <o:lock v:ext="edit" aspectratio="f"/>
              </v:line>
            </w:pict>
          </mc:Fallback>
        </mc:AlternateContent>
      </w:r>
      <w:r>
        <w:rPr>
          <w:rFonts w:hint="eastAsia" w:ascii="Calibri" w:hAnsi="Calibri" w:eastAsia="宋体" w:cs="Times New Roman"/>
          <w:snapToGrid/>
          <w:kern w:val="2"/>
          <w:sz w:val="15"/>
          <w:szCs w:val="15"/>
          <w:lang w:eastAsia="zh-CN"/>
        </w:rPr>
        <w:t xml:space="preserve"> </w:t>
      </w:r>
      <w:r>
        <w:rPr>
          <w:rFonts w:ascii="Calibri" w:hAnsi="Calibri" w:eastAsia="宋体" w:cs="Times New Roman"/>
          <w:snapToGrid/>
          <w:kern w:val="2"/>
          <w:sz w:val="15"/>
          <w:szCs w:val="15"/>
          <w:lang w:eastAsia="zh-CN"/>
        </w:rPr>
        <w:t xml:space="preserve">                                                                  </w:t>
      </w:r>
      <w:r>
        <w:rPr>
          <w:rFonts w:hint="eastAsia" w:ascii="Calibri" w:hAnsi="Calibri" w:eastAsia="宋体" w:cs="Times New Roman"/>
          <w:snapToGrid/>
          <w:kern w:val="2"/>
          <w:sz w:val="15"/>
          <w:szCs w:val="15"/>
          <w:lang w:eastAsia="zh-CN"/>
        </w:rPr>
        <w:t>团体标准代号</w:t>
      </w:r>
    </w:p>
    <w:p>
      <w:pPr>
        <w:widowControl w:val="0"/>
        <w:kinsoku/>
        <w:autoSpaceDE/>
        <w:autoSpaceDN/>
        <w:adjustRightInd/>
        <w:snapToGrid/>
        <w:spacing w:line="240" w:lineRule="auto"/>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其中团体标准顺序号，由1开始，依次编号。</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第十三条  </w:t>
      </w:r>
      <w:r>
        <w:rPr>
          <w:rFonts w:hint="eastAsia" w:ascii="仿宋" w:hAnsi="仿宋" w:eastAsia="仿宋" w:cs="Times New Roman"/>
          <w:snapToGrid/>
          <w:kern w:val="2"/>
          <w:sz w:val="30"/>
          <w:szCs w:val="30"/>
          <w:lang w:eastAsia="zh-CN"/>
        </w:rPr>
        <w:t xml:space="preserve">根据国家有关规定，协会将推荐技术含量高、实施效果好的协会团体标准参加国家级奖项评选活动。 </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第十四条  </w:t>
      </w:r>
      <w:r>
        <w:rPr>
          <w:rFonts w:hint="eastAsia" w:ascii="仿宋" w:hAnsi="仿宋" w:eastAsia="仿宋" w:cs="Times New Roman"/>
          <w:snapToGrid/>
          <w:kern w:val="2"/>
          <w:sz w:val="30"/>
          <w:szCs w:val="30"/>
          <w:lang w:eastAsia="zh-CN"/>
        </w:rPr>
        <w:t>协会团体标准在实施中发现存在重大问题或可能造成不正当竞争，协会可根据情况决定修改或撤销。</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第六章   知识产权</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第十五条  </w:t>
      </w:r>
      <w:r>
        <w:rPr>
          <w:rFonts w:hint="eastAsia" w:ascii="仿宋" w:hAnsi="仿宋" w:eastAsia="仿宋" w:cs="Times New Roman"/>
          <w:snapToGrid/>
          <w:kern w:val="2"/>
          <w:sz w:val="30"/>
          <w:szCs w:val="30"/>
          <w:lang w:eastAsia="zh-CN"/>
        </w:rPr>
        <w:t>协会团体标准的版权归协会所有，任何组织、个人未经版权所有者同意，不得印刷、销售。</w:t>
      </w:r>
    </w:p>
    <w:p>
      <w:pPr>
        <w:widowControl w:val="0"/>
        <w:kinsoku/>
        <w:autoSpaceDE/>
        <w:autoSpaceDN/>
        <w:adjustRightInd/>
        <w:snapToGrid/>
        <w:spacing w:line="240" w:lineRule="auto"/>
        <w:ind w:firstLine="600"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snapToGrid/>
          <w:kern w:val="2"/>
          <w:sz w:val="30"/>
          <w:szCs w:val="30"/>
          <w:lang w:eastAsia="zh-CN"/>
        </w:rPr>
        <w:t>协会与其他相关组织共同发布的标准，版权归各方共同所有；各方依据标准开展的认证、检测等活动应协商明确各方的责、权、利；各方共同承担在制定和使用标准时所带来的法律责任。</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第十六条  </w:t>
      </w:r>
      <w:r>
        <w:rPr>
          <w:rFonts w:hint="eastAsia" w:ascii="仿宋" w:hAnsi="仿宋" w:eastAsia="仿宋" w:cs="Times New Roman"/>
          <w:snapToGrid/>
          <w:kern w:val="2"/>
          <w:sz w:val="30"/>
          <w:szCs w:val="30"/>
          <w:lang w:eastAsia="zh-CN"/>
        </w:rPr>
        <w:t>协会团体标准涉及专利时，应按照GB/T 20003.1《标准制定的特殊程序 第1部分：涉及专利的标准》的规定处理。</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第七章   经 费</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第十七条  </w:t>
      </w:r>
      <w:r>
        <w:rPr>
          <w:rFonts w:hint="eastAsia" w:ascii="仿宋" w:hAnsi="仿宋" w:eastAsia="仿宋" w:cs="Times New Roman"/>
          <w:snapToGrid/>
          <w:kern w:val="2"/>
          <w:sz w:val="30"/>
          <w:szCs w:val="30"/>
          <w:lang w:eastAsia="zh-CN"/>
        </w:rPr>
        <w:t>协会团体标准制定、修订经费由标准起草单位自筹，标准起草单位要根据制定、修订标准经费的实际需要做出经费预算，包括但不限于标准制定、修订及专家审查、会议、宣贯、印刷出版、复审等费用。</w:t>
      </w:r>
    </w:p>
    <w:p>
      <w:pPr>
        <w:widowControl w:val="0"/>
        <w:kinsoku/>
        <w:autoSpaceDE/>
        <w:autoSpaceDN/>
        <w:adjustRightInd/>
        <w:snapToGrid/>
        <w:spacing w:line="240" w:lineRule="auto"/>
        <w:ind w:firstLine="602" w:firstLineChars="200"/>
        <w:jc w:val="center"/>
        <w:textAlignment w:val="auto"/>
        <w:rPr>
          <w:rFonts w:ascii="仿宋" w:hAnsi="仿宋" w:eastAsia="仿宋" w:cs="Times New Roman"/>
          <w:b/>
          <w:bCs/>
          <w:snapToGrid/>
          <w:kern w:val="2"/>
          <w:sz w:val="30"/>
          <w:szCs w:val="30"/>
          <w:lang w:eastAsia="zh-CN"/>
        </w:rPr>
      </w:pPr>
      <w:r>
        <w:rPr>
          <w:rFonts w:hint="eastAsia" w:ascii="仿宋" w:hAnsi="仿宋" w:eastAsia="仿宋" w:cs="Times New Roman"/>
          <w:b/>
          <w:bCs/>
          <w:snapToGrid/>
          <w:kern w:val="2"/>
          <w:sz w:val="30"/>
          <w:szCs w:val="30"/>
          <w:lang w:eastAsia="zh-CN"/>
        </w:rPr>
        <w:t>第八章   附 则</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 xml:space="preserve">第十八条  </w:t>
      </w:r>
      <w:r>
        <w:rPr>
          <w:rFonts w:hint="eastAsia" w:ascii="仿宋" w:hAnsi="仿宋" w:eastAsia="仿宋" w:cs="Times New Roman"/>
          <w:snapToGrid/>
          <w:kern w:val="2"/>
          <w:sz w:val="30"/>
          <w:szCs w:val="30"/>
          <w:lang w:eastAsia="zh-CN"/>
        </w:rPr>
        <w:t>根据本《办法》的规定，制订《中国民族医药协会团体标准实施细则》。</w:t>
      </w:r>
    </w:p>
    <w:p>
      <w:pPr>
        <w:widowControl w:val="0"/>
        <w:kinsoku/>
        <w:autoSpaceDE/>
        <w:autoSpaceDN/>
        <w:adjustRightInd/>
        <w:snapToGrid/>
        <w:spacing w:line="240" w:lineRule="auto"/>
        <w:ind w:firstLine="602" w:firstLineChars="200"/>
        <w:jc w:val="both"/>
        <w:textAlignment w:val="auto"/>
        <w:rPr>
          <w:rFonts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第十九条</w:t>
      </w:r>
      <w:r>
        <w:rPr>
          <w:rFonts w:hint="eastAsia" w:ascii="仿宋" w:hAnsi="仿宋" w:eastAsia="仿宋" w:cs="Times New Roman"/>
          <w:snapToGrid/>
          <w:kern w:val="2"/>
          <w:sz w:val="30"/>
          <w:szCs w:val="30"/>
          <w:lang w:eastAsia="zh-CN"/>
        </w:rPr>
        <w:t xml:space="preserve">  本办法自中国民族医药协会第三届第二次理事会审议通过之日起实施。</w:t>
      </w:r>
    </w:p>
    <w:p>
      <w:pPr>
        <w:ind w:firstLine="602" w:firstLineChars="200"/>
        <w:rPr>
          <w:rFonts w:hint="eastAsia" w:ascii="仿宋" w:hAnsi="仿宋" w:eastAsia="仿宋" w:cs="Times New Roman"/>
          <w:snapToGrid/>
          <w:kern w:val="2"/>
          <w:sz w:val="30"/>
          <w:szCs w:val="30"/>
          <w:lang w:eastAsia="zh-CN"/>
        </w:rPr>
      </w:pPr>
      <w:r>
        <w:rPr>
          <w:rFonts w:hint="eastAsia" w:ascii="仿宋" w:hAnsi="仿宋" w:eastAsia="仿宋" w:cs="Times New Roman"/>
          <w:b/>
          <w:bCs/>
          <w:snapToGrid/>
          <w:kern w:val="2"/>
          <w:sz w:val="30"/>
          <w:szCs w:val="30"/>
          <w:lang w:eastAsia="zh-CN"/>
        </w:rPr>
        <w:t>第二十条</w:t>
      </w:r>
      <w:r>
        <w:rPr>
          <w:rFonts w:hint="eastAsia" w:ascii="仿宋" w:hAnsi="仿宋" w:eastAsia="仿宋" w:cs="Times New Roman"/>
          <w:snapToGrid/>
          <w:kern w:val="2"/>
          <w:sz w:val="30"/>
          <w:szCs w:val="30"/>
          <w:lang w:eastAsia="zh-CN"/>
        </w:rPr>
        <w:t xml:space="preserve">  本办法由中国民族医药协会负责解释。</w:t>
      </w: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ind w:firstLine="600" w:firstLineChars="200"/>
        <w:rPr>
          <w:rFonts w:hint="eastAsia" w:ascii="仿宋" w:hAnsi="仿宋" w:eastAsia="仿宋" w:cs="Times New Roman"/>
          <w:snapToGrid/>
          <w:kern w:val="2"/>
          <w:sz w:val="30"/>
          <w:szCs w:val="30"/>
          <w:lang w:eastAsia="zh-CN"/>
        </w:rPr>
      </w:pPr>
    </w:p>
    <w:p>
      <w:pPr>
        <w:rPr>
          <w:rFonts w:hint="eastAsia" w:ascii="仿宋" w:hAnsi="仿宋" w:eastAsia="仿宋" w:cs="Times New Roman"/>
          <w:snapToGrid/>
          <w:kern w:val="2"/>
          <w:sz w:val="30"/>
          <w:szCs w:val="30"/>
          <w:lang w:eastAsia="zh-CN"/>
        </w:rPr>
      </w:pPr>
      <w:bookmarkStart w:id="0" w:name="_GoBack"/>
      <w:bookmarkEnd w:id="0"/>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0280092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sdt>
                    <w:sdtPr>
                      <w:id w:val="902800927"/>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B55DC2"/>
    <w:multiLevelType w:val="multilevel"/>
    <w:tmpl w:val="60B55DC2"/>
    <w:lvl w:ilvl="0" w:tentative="0">
      <w:start w:val="1"/>
      <w:numFmt w:val="upperLetter"/>
      <w:lvlText w:val="%1"/>
      <w:lvlJc w:val="left"/>
      <w:pPr>
        <w:tabs>
          <w:tab w:val="left" w:pos="0"/>
        </w:tabs>
        <w:ind w:left="0" w:hanging="425"/>
      </w:pPr>
      <w:rPr>
        <w:rFonts w:hint="eastAsia"/>
      </w:rPr>
    </w:lvl>
    <w:lvl w:ilvl="1" w:tentative="0">
      <w:start w:val="1"/>
      <w:numFmt w:val="decimal"/>
      <w:pStyle w:val="9"/>
      <w:suff w:val="nothing"/>
      <w:lvlText w:val="表%1.%2　"/>
      <w:lvlJc w:val="left"/>
      <w:pPr>
        <w:ind w:left="3120"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YzgxZDFmMDc4Y2E5NDQ5NWZlMDliYzNjZWE0NmMifQ=="/>
  </w:docVars>
  <w:rsids>
    <w:rsidRoot w:val="7A08769E"/>
    <w:rsid w:val="045B2868"/>
    <w:rsid w:val="0D3E7DAF"/>
    <w:rsid w:val="0DF22B7C"/>
    <w:rsid w:val="109969A6"/>
    <w:rsid w:val="1C055C32"/>
    <w:rsid w:val="67D61813"/>
    <w:rsid w:val="7A08769E"/>
    <w:rsid w:val="7FBA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rPr>
      <w:rFonts w:ascii="仿宋" w:hAnsi="仿宋" w:eastAsia="仿宋" w:cs="仿宋"/>
      <w:sz w:val="33"/>
      <w:szCs w:val="33"/>
      <w:lang w:val="en-US" w:eastAsia="en-US" w:bidi="ar-SA"/>
    </w:rPr>
  </w:style>
  <w:style w:type="paragraph" w:styleId="3">
    <w:name w:val="Plain Text"/>
    <w:basedOn w:val="1"/>
    <w:qFormat/>
    <w:uiPriority w:val="0"/>
    <w:pPr>
      <w:adjustRightInd w:val="0"/>
      <w:spacing w:line="312" w:lineRule="atLeast"/>
      <w:textAlignment w:val="baseline"/>
    </w:pPr>
    <w:rPr>
      <w:rFonts w:ascii="宋体" w:hAnsi="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mbria" w:hAnsi="Cambria" w:cs="Times New Roman"/>
      <w:b/>
      <w:bCs/>
      <w:kern w:val="15"/>
      <w:sz w:val="32"/>
      <w:szCs w:val="32"/>
    </w:rPr>
  </w:style>
  <w:style w:type="paragraph" w:customStyle="1" w:styleId="9">
    <w:name w:val="附录表标题"/>
    <w:basedOn w:val="1"/>
    <w:next w:val="1"/>
    <w:autoRedefine/>
    <w:qFormat/>
    <w:uiPriority w:val="0"/>
    <w:pPr>
      <w:numPr>
        <w:ilvl w:val="1"/>
        <w:numId w:val="1"/>
      </w:numPr>
      <w:spacing w:before="50" w:beforeLines="50" w:after="50" w:afterLines="50"/>
      <w:jc w:val="center"/>
    </w:pPr>
    <w:rPr>
      <w:rFonts w:ascii="黑体" w:hAnsi="Times New Roman" w:eastAsia="黑体" w:cs="Times New Roman"/>
      <w:szCs w:val="21"/>
    </w:rPr>
  </w:style>
  <w:style w:type="paragraph" w:customStyle="1" w:styleId="10">
    <w:name w:val="段"/>
    <w:autoRedefine/>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2024-01-02T02:16:00Z</dcterms:created>
  <dc:creator>bylxb</dc:creator>
  <cp:lastModifiedBy>bylxb</cp:lastModifiedBy>
  <dcterms:modified xsi:type="dcterms:W3CDTF">2024-01-05T01:48:41Z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1015DFDCD5F34B2FA8CA851534C3921B_11</vt:lpwstr>
  </property>
</Properties>
</file>